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FB0F">
      <w:pPr>
        <w:jc w:val="center"/>
        <w:rPr>
          <w:rFonts w:hint="eastAsia" w:ascii="新宋体" w:hAnsi="新宋体" w:eastAsia="新宋体"/>
          <w:b/>
          <w:bCs/>
          <w:color w:val="000000"/>
          <w:spacing w:val="120"/>
          <w:sz w:val="56"/>
        </w:rPr>
      </w:pPr>
    </w:p>
    <w:p w14:paraId="6613BA2D">
      <w:pPr>
        <w:jc w:val="center"/>
        <w:rPr>
          <w:rFonts w:hint="eastAsia" w:ascii="新宋体" w:hAnsi="新宋体" w:eastAsia="新宋体"/>
          <w:b/>
          <w:bCs/>
          <w:color w:val="000000"/>
          <w:spacing w:val="26"/>
          <w:sz w:val="52"/>
        </w:rPr>
      </w:pPr>
      <w:r>
        <w:rPr>
          <w:rFonts w:hint="eastAsia" w:ascii="新宋体" w:hAnsi="新宋体" w:eastAsia="新宋体"/>
          <w:b/>
          <w:bCs/>
          <w:color w:val="000000"/>
          <w:spacing w:val="50"/>
          <w:sz w:val="72"/>
          <w:szCs w:val="72"/>
        </w:rPr>
        <w:t>温  州  科  技  馆</w:t>
      </w:r>
    </w:p>
    <w:p w14:paraId="3EB71A93">
      <w:pPr>
        <w:ind w:firstLine="2357" w:firstLineChars="235"/>
        <w:rPr>
          <w:rFonts w:hint="eastAsia" w:ascii="新宋体" w:hAnsi="新宋体" w:eastAsia="新宋体"/>
          <w:b/>
          <w:bCs/>
          <w:color w:val="000000"/>
          <w:spacing w:val="140"/>
          <w:sz w:val="72"/>
        </w:rPr>
      </w:pPr>
    </w:p>
    <w:p w14:paraId="38743123">
      <w:pPr>
        <w:ind w:firstLine="2357" w:firstLineChars="235"/>
        <w:rPr>
          <w:rFonts w:hint="eastAsia" w:ascii="新宋体" w:hAnsi="新宋体" w:eastAsia="新宋体"/>
          <w:b/>
          <w:bCs/>
          <w:color w:val="000000"/>
          <w:spacing w:val="140"/>
          <w:sz w:val="72"/>
        </w:rPr>
      </w:pPr>
    </w:p>
    <w:p w14:paraId="3CE0FD22">
      <w:pPr>
        <w:spacing w:line="360" w:lineRule="exact"/>
        <w:jc w:val="center"/>
        <w:rPr>
          <w:rFonts w:hint="eastAsia" w:ascii="新宋体" w:hAnsi="新宋体" w:eastAsia="新宋体"/>
          <w:b/>
          <w:bCs/>
          <w:color w:val="000000"/>
          <w:spacing w:val="140"/>
          <w:sz w:val="72"/>
        </w:rPr>
      </w:pPr>
    </w:p>
    <w:p w14:paraId="6C6749FA">
      <w:pPr>
        <w:spacing w:line="900" w:lineRule="exact"/>
        <w:jc w:val="center"/>
        <w:rPr>
          <w:rFonts w:hint="eastAsia" w:ascii="新宋体" w:hAnsi="新宋体" w:eastAsia="新宋体"/>
          <w:b/>
          <w:bCs/>
          <w:color w:val="000000"/>
          <w:spacing w:val="140"/>
          <w:sz w:val="72"/>
        </w:rPr>
      </w:pPr>
      <w:r>
        <w:rPr>
          <w:rFonts w:hint="eastAsia" w:ascii="新宋体" w:hAnsi="新宋体" w:eastAsia="新宋体"/>
          <w:b/>
          <w:bCs/>
          <w:color w:val="000000"/>
          <w:spacing w:val="140"/>
          <w:sz w:val="72"/>
        </w:rPr>
        <w:t>比 选 文 件</w:t>
      </w:r>
    </w:p>
    <w:p w14:paraId="45E532CF">
      <w:pPr>
        <w:spacing w:line="400" w:lineRule="exact"/>
        <w:jc w:val="center"/>
        <w:rPr>
          <w:rFonts w:hint="eastAsia" w:ascii="新宋体" w:hAnsi="新宋体" w:eastAsia="新宋体"/>
          <w:b/>
          <w:bCs/>
          <w:color w:val="000000"/>
          <w:sz w:val="32"/>
          <w:szCs w:val="32"/>
        </w:rPr>
      </w:pPr>
    </w:p>
    <w:p w14:paraId="5A2B48DB">
      <w:pPr>
        <w:spacing w:line="400" w:lineRule="exact"/>
        <w:jc w:val="center"/>
        <w:rPr>
          <w:rFonts w:hint="eastAsia" w:ascii="新宋体" w:hAnsi="新宋体" w:eastAsia="新宋体"/>
          <w:b/>
          <w:bCs/>
          <w:color w:val="000000"/>
          <w:sz w:val="32"/>
          <w:szCs w:val="32"/>
        </w:rPr>
      </w:pPr>
    </w:p>
    <w:p w14:paraId="13EF033C">
      <w:pPr>
        <w:rPr>
          <w:rFonts w:hint="eastAsia" w:ascii="新宋体" w:hAnsi="新宋体" w:eastAsia="新宋体"/>
          <w:b/>
          <w:bCs/>
          <w:color w:val="000000"/>
          <w:sz w:val="24"/>
        </w:rPr>
      </w:pPr>
    </w:p>
    <w:p w14:paraId="1F35B006">
      <w:pPr>
        <w:rPr>
          <w:rFonts w:hint="eastAsia" w:ascii="新宋体" w:hAnsi="新宋体" w:eastAsia="新宋体"/>
          <w:b/>
          <w:bCs/>
          <w:color w:val="000000"/>
          <w:sz w:val="24"/>
        </w:rPr>
      </w:pPr>
    </w:p>
    <w:p w14:paraId="5CC1C888">
      <w:pPr>
        <w:rPr>
          <w:rFonts w:hint="eastAsia" w:ascii="新宋体" w:hAnsi="新宋体" w:eastAsia="新宋体"/>
          <w:b/>
          <w:bCs/>
          <w:color w:val="000000"/>
          <w:sz w:val="24"/>
        </w:rPr>
      </w:pPr>
    </w:p>
    <w:p w14:paraId="0ED84478">
      <w:pPr>
        <w:spacing w:line="600" w:lineRule="exact"/>
        <w:ind w:firstLine="720" w:firstLineChars="200"/>
        <w:rPr>
          <w:rFonts w:hint="eastAsia" w:ascii="新宋体" w:hAnsi="新宋体" w:eastAsia="新宋体"/>
          <w:color w:val="auto"/>
          <w:sz w:val="30"/>
          <w:szCs w:val="30"/>
          <w:lang w:eastAsia="zh-CN"/>
        </w:rPr>
      </w:pPr>
      <w:r>
        <w:rPr>
          <w:rFonts w:hint="eastAsia" w:ascii="新宋体" w:hAnsi="新宋体" w:eastAsia="新宋体"/>
          <w:color w:val="auto"/>
          <w:spacing w:val="30"/>
          <w:sz w:val="30"/>
          <w:szCs w:val="30"/>
        </w:rPr>
        <w:t>采购编号</w:t>
      </w:r>
      <w:r>
        <w:rPr>
          <w:rFonts w:hint="eastAsia" w:ascii="新宋体" w:hAnsi="新宋体" w:eastAsia="新宋体"/>
          <w:color w:val="auto"/>
          <w:spacing w:val="30"/>
          <w:sz w:val="30"/>
          <w:szCs w:val="30"/>
          <w:u w:val="none"/>
        </w:rPr>
        <w:t>:</w:t>
      </w:r>
      <w:r>
        <w:rPr>
          <w:rFonts w:hint="eastAsia" w:ascii="新宋体" w:hAnsi="新宋体" w:eastAsia="新宋体"/>
          <w:color w:val="auto"/>
          <w:spacing w:val="30"/>
          <w:sz w:val="30"/>
          <w:szCs w:val="30"/>
          <w:u w:val="none"/>
          <w:lang w:eastAsia="zh-CN"/>
        </w:rPr>
        <w:t>WZKJG</w:t>
      </w:r>
      <w:r>
        <w:rPr>
          <w:rFonts w:hint="eastAsia" w:ascii="新宋体" w:hAnsi="新宋体" w:eastAsia="新宋体"/>
          <w:color w:val="auto"/>
          <w:spacing w:val="30"/>
          <w:sz w:val="30"/>
          <w:szCs w:val="30"/>
          <w:u w:val="none"/>
          <w:lang w:val="en-US" w:eastAsia="zh-CN"/>
        </w:rPr>
        <w:t>-ZHB</w:t>
      </w:r>
      <w:r>
        <w:rPr>
          <w:rFonts w:hint="eastAsia" w:ascii="新宋体" w:hAnsi="新宋体" w:eastAsia="新宋体"/>
          <w:color w:val="auto"/>
          <w:spacing w:val="30"/>
          <w:sz w:val="30"/>
          <w:szCs w:val="30"/>
          <w:lang w:eastAsia="zh-CN"/>
        </w:rPr>
        <w:t>[2025]001</w:t>
      </w:r>
    </w:p>
    <w:p w14:paraId="397FC317">
      <w:pPr>
        <w:spacing w:line="600" w:lineRule="exact"/>
        <w:ind w:firstLine="720" w:firstLineChars="200"/>
        <w:rPr>
          <w:rFonts w:hint="eastAsia" w:ascii="新宋体" w:hAnsi="新宋体" w:eastAsia="新宋体"/>
          <w:color w:val="auto"/>
          <w:sz w:val="30"/>
          <w:szCs w:val="30"/>
          <w:lang w:eastAsia="zh-CN"/>
        </w:rPr>
      </w:pPr>
      <w:r>
        <w:rPr>
          <w:rFonts w:hint="eastAsia" w:ascii="新宋体" w:hAnsi="新宋体" w:eastAsia="新宋体"/>
          <w:color w:val="auto"/>
          <w:spacing w:val="30"/>
          <w:sz w:val="30"/>
          <w:szCs w:val="30"/>
        </w:rPr>
        <w:t>采购项目:</w:t>
      </w:r>
      <w:r>
        <w:rPr>
          <w:rFonts w:hint="eastAsia" w:ascii="新宋体" w:hAnsi="新宋体" w:eastAsia="新宋体"/>
          <w:color w:val="auto"/>
          <w:spacing w:val="30"/>
          <w:sz w:val="30"/>
          <w:szCs w:val="30"/>
          <w:lang w:eastAsia="zh-CN"/>
        </w:rPr>
        <w:t>温州科技馆2025至2027年度职工食堂劳务外包服务</w:t>
      </w:r>
    </w:p>
    <w:p w14:paraId="38E5B657">
      <w:pPr>
        <w:spacing w:line="600" w:lineRule="exact"/>
        <w:ind w:firstLine="720" w:firstLineChars="200"/>
        <w:rPr>
          <w:rFonts w:hint="eastAsia" w:ascii="新宋体" w:hAnsi="新宋体" w:eastAsia="新宋体"/>
          <w:color w:val="000000"/>
          <w:spacing w:val="40"/>
          <w:sz w:val="30"/>
          <w:szCs w:val="30"/>
        </w:rPr>
      </w:pPr>
      <w:r>
        <w:rPr>
          <w:rFonts w:hint="eastAsia" w:ascii="新宋体" w:hAnsi="新宋体" w:eastAsia="新宋体"/>
          <w:color w:val="000000"/>
          <w:spacing w:val="30"/>
          <w:sz w:val="30"/>
          <w:szCs w:val="30"/>
        </w:rPr>
        <w:t>采购方式:公开比选</w:t>
      </w:r>
    </w:p>
    <w:p w14:paraId="38CAE6C0">
      <w:pPr>
        <w:spacing w:line="600" w:lineRule="exact"/>
        <w:ind w:firstLine="1140" w:firstLineChars="300"/>
        <w:rPr>
          <w:rFonts w:hint="eastAsia" w:ascii="新宋体" w:hAnsi="新宋体" w:eastAsia="新宋体"/>
          <w:color w:val="000000"/>
          <w:spacing w:val="40"/>
          <w:sz w:val="30"/>
          <w:szCs w:val="30"/>
        </w:rPr>
      </w:pPr>
    </w:p>
    <w:p w14:paraId="5546E334">
      <w:pPr>
        <w:spacing w:line="600" w:lineRule="exact"/>
        <w:rPr>
          <w:rFonts w:hint="eastAsia" w:ascii="新宋体" w:hAnsi="新宋体" w:eastAsia="新宋体"/>
          <w:color w:val="000000"/>
          <w:spacing w:val="40"/>
          <w:sz w:val="30"/>
          <w:szCs w:val="30"/>
        </w:rPr>
      </w:pPr>
    </w:p>
    <w:p w14:paraId="32E775CF">
      <w:pPr>
        <w:spacing w:line="600" w:lineRule="exact"/>
        <w:rPr>
          <w:rFonts w:hint="eastAsia" w:ascii="新宋体" w:hAnsi="新宋体" w:eastAsia="新宋体"/>
          <w:color w:val="000000"/>
          <w:spacing w:val="40"/>
          <w:sz w:val="30"/>
          <w:szCs w:val="30"/>
        </w:rPr>
      </w:pPr>
    </w:p>
    <w:p w14:paraId="08077908">
      <w:pPr>
        <w:spacing w:line="600" w:lineRule="auto"/>
        <w:ind w:firstLine="1440" w:firstLineChars="400"/>
        <w:rPr>
          <w:rFonts w:hint="eastAsia" w:ascii="新宋体" w:hAnsi="新宋体" w:eastAsia="新宋体"/>
          <w:color w:val="000000"/>
          <w:spacing w:val="30"/>
          <w:sz w:val="30"/>
          <w:szCs w:val="30"/>
        </w:rPr>
      </w:pPr>
      <w:r>
        <w:rPr>
          <w:rFonts w:hint="eastAsia" w:ascii="新宋体" w:hAnsi="新宋体" w:eastAsia="新宋体"/>
          <w:color w:val="000000"/>
          <w:spacing w:val="30"/>
          <w:sz w:val="30"/>
          <w:szCs w:val="30"/>
        </w:rPr>
        <w:t>采   购  人：温州科技馆</w:t>
      </w:r>
    </w:p>
    <w:p w14:paraId="06F7357E">
      <w:pPr>
        <w:rPr>
          <w:rFonts w:hint="eastAsia" w:ascii="新宋体" w:hAnsi="新宋体" w:eastAsia="新宋体"/>
          <w:color w:val="000000"/>
          <w:spacing w:val="40"/>
          <w:sz w:val="28"/>
        </w:rPr>
      </w:pPr>
    </w:p>
    <w:p w14:paraId="29692BB3">
      <w:pPr>
        <w:rPr>
          <w:rFonts w:hint="eastAsia" w:ascii="新宋体" w:hAnsi="新宋体" w:eastAsia="新宋体"/>
          <w:color w:val="000000"/>
          <w:spacing w:val="40"/>
          <w:sz w:val="28"/>
        </w:rPr>
      </w:pPr>
    </w:p>
    <w:p w14:paraId="2EBDD28A">
      <w:pPr>
        <w:rPr>
          <w:rFonts w:hint="eastAsia" w:ascii="新宋体" w:hAnsi="新宋体" w:eastAsia="新宋体"/>
          <w:color w:val="000000"/>
          <w:spacing w:val="40"/>
          <w:sz w:val="28"/>
        </w:rPr>
      </w:pPr>
    </w:p>
    <w:p w14:paraId="07534352">
      <w:pPr>
        <w:jc w:val="center"/>
        <w:rPr>
          <w:rFonts w:hint="eastAsia" w:ascii="新宋体" w:hAnsi="新宋体" w:eastAsia="新宋体"/>
          <w:color w:val="000000"/>
          <w:spacing w:val="40"/>
          <w:sz w:val="28"/>
        </w:rPr>
      </w:pPr>
      <w:r>
        <w:rPr>
          <w:rFonts w:hint="eastAsia" w:ascii="新宋体" w:hAnsi="新宋体" w:eastAsia="新宋体"/>
          <w:color w:val="000000"/>
          <w:spacing w:val="40"/>
          <w:sz w:val="28"/>
        </w:rPr>
        <w:t>二0二</w:t>
      </w:r>
      <w:r>
        <w:rPr>
          <w:rFonts w:hint="eastAsia" w:ascii="新宋体" w:hAnsi="新宋体" w:eastAsia="新宋体"/>
          <w:color w:val="000000"/>
          <w:spacing w:val="40"/>
          <w:sz w:val="28"/>
          <w:lang w:val="en-US" w:eastAsia="zh-CN"/>
        </w:rPr>
        <w:t>五</w:t>
      </w:r>
      <w:r>
        <w:rPr>
          <w:rFonts w:hint="eastAsia" w:ascii="新宋体" w:hAnsi="新宋体" w:eastAsia="新宋体"/>
          <w:color w:val="000000"/>
          <w:spacing w:val="40"/>
          <w:sz w:val="28"/>
        </w:rPr>
        <w:t>年</w:t>
      </w:r>
      <w:r>
        <w:rPr>
          <w:rFonts w:hint="eastAsia" w:ascii="新宋体" w:hAnsi="新宋体" w:eastAsia="新宋体"/>
          <w:color w:val="000000"/>
          <w:spacing w:val="40"/>
          <w:sz w:val="28"/>
          <w:lang w:val="en-US" w:eastAsia="zh-CN"/>
        </w:rPr>
        <w:t>七</w:t>
      </w:r>
      <w:r>
        <w:rPr>
          <w:rFonts w:hint="eastAsia" w:ascii="新宋体" w:hAnsi="新宋体" w:eastAsia="新宋体"/>
          <w:color w:val="000000"/>
          <w:spacing w:val="40"/>
          <w:sz w:val="28"/>
        </w:rPr>
        <w:t>月</w:t>
      </w:r>
    </w:p>
    <w:p w14:paraId="4AFCFCEF">
      <w:pPr>
        <w:ind w:firstLine="2100" w:firstLineChars="1000"/>
        <w:rPr>
          <w:rFonts w:hint="eastAsia" w:ascii="新宋体" w:hAnsi="新宋体" w:eastAsia="新宋体"/>
          <w:color w:val="000000"/>
        </w:rPr>
      </w:pPr>
    </w:p>
    <w:p w14:paraId="19FA4E35">
      <w:pPr>
        <w:ind w:firstLine="2100" w:firstLineChars="1000"/>
        <w:rPr>
          <w:rFonts w:hint="eastAsia" w:ascii="新宋体" w:hAnsi="新宋体" w:eastAsia="新宋体"/>
          <w:color w:val="000000"/>
        </w:rPr>
      </w:pPr>
    </w:p>
    <w:p w14:paraId="72BC0264">
      <w:pPr>
        <w:ind w:firstLine="2100" w:firstLineChars="1000"/>
        <w:rPr>
          <w:rFonts w:hint="eastAsia" w:ascii="新宋体" w:hAnsi="新宋体" w:eastAsia="新宋体"/>
          <w:color w:val="000000"/>
        </w:rPr>
      </w:pPr>
    </w:p>
    <w:p w14:paraId="0EFDFA9B">
      <w:pPr>
        <w:ind w:firstLine="2100" w:firstLineChars="1000"/>
        <w:rPr>
          <w:rFonts w:hint="eastAsia" w:ascii="新宋体" w:hAnsi="新宋体" w:eastAsia="新宋体"/>
          <w:color w:val="000000"/>
        </w:rPr>
      </w:pPr>
    </w:p>
    <w:p w14:paraId="3A49FAB4">
      <w:pPr>
        <w:spacing w:line="360" w:lineRule="auto"/>
        <w:rPr>
          <w:rFonts w:ascii="新宋体" w:hAnsi="新宋体" w:eastAsia="新宋体"/>
          <w:b/>
          <w:bCs/>
          <w:color w:val="000000"/>
          <w:sz w:val="32"/>
          <w:szCs w:val="32"/>
        </w:rPr>
        <w:sectPr>
          <w:headerReference r:id="rId4" w:type="first"/>
          <w:footerReference r:id="rId6" w:type="first"/>
          <w:headerReference r:id="rId3" w:type="default"/>
          <w:footerReference r:id="rId5" w:type="default"/>
          <w:pgSz w:w="11906" w:h="16838"/>
          <w:pgMar w:top="1134" w:right="1247" w:bottom="1134" w:left="1531" w:header="851" w:footer="992" w:gutter="0"/>
          <w:pgNumType w:fmt="decimal" w:start="1"/>
          <w:cols w:space="720" w:num="1"/>
          <w:titlePg/>
          <w:docGrid w:linePitch="312" w:charSpace="0"/>
        </w:sectPr>
      </w:pPr>
    </w:p>
    <w:p w14:paraId="088ACF6B">
      <w:pPr>
        <w:spacing w:line="360" w:lineRule="auto"/>
        <w:rPr>
          <w:rFonts w:ascii="新宋体" w:hAnsi="新宋体" w:eastAsia="新宋体"/>
          <w:b/>
          <w:bCs/>
          <w:color w:val="000000"/>
          <w:sz w:val="32"/>
          <w:szCs w:val="32"/>
        </w:rPr>
      </w:pPr>
    </w:p>
    <w:p w14:paraId="18D1C578">
      <w:pPr>
        <w:spacing w:line="360" w:lineRule="auto"/>
        <w:jc w:val="center"/>
        <w:rPr>
          <w:rFonts w:hint="eastAsia" w:ascii="新宋体" w:hAnsi="新宋体" w:eastAsia="新宋体"/>
          <w:b/>
          <w:bCs/>
          <w:color w:val="000000"/>
          <w:sz w:val="32"/>
          <w:szCs w:val="32"/>
        </w:rPr>
      </w:pPr>
    </w:p>
    <w:p w14:paraId="124557B7">
      <w:pPr>
        <w:spacing w:line="360" w:lineRule="auto"/>
        <w:jc w:val="center"/>
        <w:rPr>
          <w:rFonts w:ascii="新宋体" w:hAnsi="新宋体" w:eastAsia="新宋体"/>
          <w:b/>
          <w:bCs/>
          <w:color w:val="000000"/>
          <w:sz w:val="32"/>
          <w:szCs w:val="32"/>
        </w:rPr>
      </w:pPr>
      <w:r>
        <w:rPr>
          <w:rFonts w:hint="eastAsia" w:ascii="新宋体" w:hAnsi="新宋体" w:eastAsia="新宋体"/>
          <w:b/>
          <w:bCs/>
          <w:color w:val="000000"/>
          <w:sz w:val="32"/>
          <w:szCs w:val="32"/>
        </w:rPr>
        <w:t>目    录</w:t>
      </w:r>
    </w:p>
    <w:p w14:paraId="556FB47E">
      <w:pPr>
        <w:spacing w:line="360" w:lineRule="auto"/>
        <w:jc w:val="center"/>
        <w:rPr>
          <w:rFonts w:hint="eastAsia" w:ascii="新宋体" w:hAnsi="新宋体" w:eastAsia="新宋体"/>
          <w:b/>
          <w:color w:val="000000"/>
          <w:sz w:val="22"/>
          <w:szCs w:val="22"/>
        </w:rPr>
      </w:pPr>
    </w:p>
    <w:p w14:paraId="5C63945B">
      <w:pPr>
        <w:pStyle w:val="11"/>
        <w:rPr>
          <w:rFonts w:ascii="等线" w:hAnsi="等线" w:eastAsia="等线"/>
          <w:bCs w:val="0"/>
          <w:color w:val="000000"/>
          <w:szCs w:val="22"/>
        </w:rPr>
      </w:pPr>
      <w:r>
        <w:rPr>
          <w:color w:val="000000"/>
          <w:sz w:val="22"/>
          <w:szCs w:val="22"/>
        </w:rPr>
        <w:fldChar w:fldCharType="begin"/>
      </w:r>
      <w:r>
        <w:rPr>
          <w:color w:val="000000"/>
          <w:sz w:val="22"/>
          <w:szCs w:val="22"/>
        </w:rPr>
        <w:instrText xml:space="preserve"> TOC \o "1-1" \h \z \u </w:instrText>
      </w:r>
      <w:r>
        <w:rPr>
          <w:color w:val="000000"/>
          <w:sz w:val="22"/>
          <w:szCs w:val="22"/>
        </w:rPr>
        <w:fldChar w:fldCharType="separate"/>
      </w:r>
      <w:r>
        <w:rPr>
          <w:rStyle w:val="16"/>
          <w:color w:val="000000"/>
        </w:rPr>
        <w:fldChar w:fldCharType="begin"/>
      </w:r>
      <w:r>
        <w:rPr>
          <w:rStyle w:val="16"/>
          <w:color w:val="000000"/>
        </w:rPr>
        <w:instrText xml:space="preserve"> </w:instrText>
      </w:r>
      <w:r>
        <w:rPr>
          <w:color w:val="000000"/>
        </w:rPr>
        <w:instrText xml:space="preserve">HYPERLINK \l "_Toc98493513"</w:instrText>
      </w:r>
      <w:r>
        <w:rPr>
          <w:rStyle w:val="16"/>
          <w:color w:val="000000"/>
        </w:rPr>
        <w:instrText xml:space="preserve"> </w:instrText>
      </w:r>
      <w:r>
        <w:rPr>
          <w:rStyle w:val="16"/>
          <w:color w:val="000000"/>
        </w:rPr>
        <w:fldChar w:fldCharType="separate"/>
      </w:r>
      <w:r>
        <w:rPr>
          <w:rStyle w:val="16"/>
          <w:color w:val="000000"/>
        </w:rPr>
        <w:t>报价邀请函</w:t>
      </w:r>
      <w:r>
        <w:rPr>
          <w:color w:val="000000"/>
        </w:rPr>
        <w:tab/>
      </w:r>
      <w:r>
        <w:rPr>
          <w:color w:val="000000"/>
        </w:rPr>
        <w:fldChar w:fldCharType="begin"/>
      </w:r>
      <w:r>
        <w:rPr>
          <w:color w:val="000000"/>
        </w:rPr>
        <w:instrText xml:space="preserve"> PAGEREF _Toc98493513 \h </w:instrText>
      </w:r>
      <w:r>
        <w:rPr>
          <w:color w:val="000000"/>
        </w:rPr>
        <w:fldChar w:fldCharType="separate"/>
      </w:r>
      <w:r>
        <w:rPr>
          <w:color w:val="000000"/>
        </w:rPr>
        <w:t>2</w:t>
      </w:r>
      <w:r>
        <w:rPr>
          <w:color w:val="000000"/>
        </w:rPr>
        <w:fldChar w:fldCharType="end"/>
      </w:r>
      <w:r>
        <w:rPr>
          <w:rStyle w:val="16"/>
          <w:color w:val="000000"/>
        </w:rPr>
        <w:fldChar w:fldCharType="end"/>
      </w:r>
    </w:p>
    <w:p w14:paraId="67157955">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"_Toc98493514"</w:instrText>
      </w:r>
      <w:r>
        <w:rPr>
          <w:rStyle w:val="16"/>
          <w:color w:val="000000"/>
        </w:rPr>
        <w:instrText xml:space="preserve"> </w:instrText>
      </w:r>
      <w:r>
        <w:rPr>
          <w:rStyle w:val="16"/>
          <w:color w:val="000000"/>
        </w:rPr>
        <w:fldChar w:fldCharType="separate"/>
      </w:r>
      <w:r>
        <w:rPr>
          <w:rStyle w:val="16"/>
          <w:color w:val="000000"/>
        </w:rPr>
        <w:t>第一部分    报价供应商须知</w:t>
      </w:r>
      <w:r>
        <w:rPr>
          <w:color w:val="000000"/>
        </w:rPr>
        <w:tab/>
      </w:r>
      <w:r>
        <w:rPr>
          <w:color w:val="000000"/>
        </w:rPr>
        <w:fldChar w:fldCharType="begin"/>
      </w:r>
      <w:r>
        <w:rPr>
          <w:color w:val="000000"/>
        </w:rPr>
        <w:instrText xml:space="preserve"> PAGEREF _Toc98493514 \h </w:instrText>
      </w:r>
      <w:r>
        <w:rPr>
          <w:color w:val="000000"/>
        </w:rPr>
        <w:fldChar w:fldCharType="separate"/>
      </w:r>
      <w:r>
        <w:rPr>
          <w:color w:val="000000"/>
        </w:rPr>
        <w:t>3</w:t>
      </w:r>
      <w:r>
        <w:rPr>
          <w:color w:val="000000"/>
        </w:rPr>
        <w:fldChar w:fldCharType="end"/>
      </w:r>
      <w:r>
        <w:rPr>
          <w:rStyle w:val="16"/>
          <w:color w:val="000000"/>
        </w:rPr>
        <w:fldChar w:fldCharType="end"/>
      </w:r>
    </w:p>
    <w:p w14:paraId="22B9731A">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"_Toc98493515"</w:instrText>
      </w:r>
      <w:r>
        <w:rPr>
          <w:rStyle w:val="16"/>
          <w:color w:val="000000"/>
        </w:rPr>
        <w:instrText xml:space="preserve"> </w:instrText>
      </w:r>
      <w:r>
        <w:rPr>
          <w:rStyle w:val="16"/>
          <w:color w:val="000000"/>
        </w:rPr>
        <w:fldChar w:fldCharType="separate"/>
      </w:r>
      <w:r>
        <w:rPr>
          <w:rStyle w:val="16"/>
          <w:color w:val="000000"/>
        </w:rPr>
        <w:t>一、 说明</w:t>
      </w:r>
      <w:r>
        <w:rPr>
          <w:color w:val="000000"/>
        </w:rPr>
        <w:tab/>
      </w:r>
      <w:r>
        <w:rPr>
          <w:color w:val="000000"/>
        </w:rPr>
        <w:fldChar w:fldCharType="begin"/>
      </w:r>
      <w:r>
        <w:rPr>
          <w:color w:val="000000"/>
        </w:rPr>
        <w:instrText xml:space="preserve"> PAGEREF _Toc98493515 \h </w:instrText>
      </w:r>
      <w:r>
        <w:rPr>
          <w:color w:val="000000"/>
        </w:rPr>
        <w:fldChar w:fldCharType="separate"/>
      </w:r>
      <w:r>
        <w:rPr>
          <w:color w:val="000000"/>
        </w:rPr>
        <w:t>3</w:t>
      </w:r>
      <w:r>
        <w:rPr>
          <w:color w:val="000000"/>
        </w:rPr>
        <w:fldChar w:fldCharType="end"/>
      </w:r>
      <w:r>
        <w:rPr>
          <w:rStyle w:val="16"/>
          <w:color w:val="000000"/>
        </w:rPr>
        <w:fldChar w:fldCharType="end"/>
      </w:r>
    </w:p>
    <w:p w14:paraId="6A9B4933">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"_Toc98493516"</w:instrText>
      </w:r>
      <w:r>
        <w:rPr>
          <w:rStyle w:val="16"/>
          <w:color w:val="000000"/>
        </w:rPr>
        <w:instrText xml:space="preserve"> </w:instrText>
      </w:r>
      <w:r>
        <w:rPr>
          <w:rStyle w:val="16"/>
          <w:color w:val="000000"/>
        </w:rPr>
        <w:fldChar w:fldCharType="separate"/>
      </w:r>
      <w:r>
        <w:rPr>
          <w:rStyle w:val="16"/>
          <w:color w:val="000000"/>
        </w:rPr>
        <w:t>二、 比选文件</w:t>
      </w:r>
      <w:r>
        <w:rPr>
          <w:color w:val="000000"/>
        </w:rPr>
        <w:tab/>
      </w:r>
      <w:r>
        <w:rPr>
          <w:color w:val="000000"/>
        </w:rPr>
        <w:fldChar w:fldCharType="begin"/>
      </w:r>
      <w:r>
        <w:rPr>
          <w:color w:val="000000"/>
        </w:rPr>
        <w:instrText xml:space="preserve"> PAGEREF _Toc98493516 \h </w:instrText>
      </w:r>
      <w:r>
        <w:rPr>
          <w:color w:val="000000"/>
        </w:rPr>
        <w:fldChar w:fldCharType="separate"/>
      </w:r>
      <w:r>
        <w:rPr>
          <w:color w:val="000000"/>
        </w:rPr>
        <w:t>3</w:t>
      </w:r>
      <w:r>
        <w:rPr>
          <w:color w:val="000000"/>
        </w:rPr>
        <w:fldChar w:fldCharType="end"/>
      </w:r>
      <w:r>
        <w:rPr>
          <w:rStyle w:val="16"/>
          <w:color w:val="000000"/>
        </w:rPr>
        <w:fldChar w:fldCharType="end"/>
      </w:r>
    </w:p>
    <w:p w14:paraId="61A2835A">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"_Toc98493517"</w:instrText>
      </w:r>
      <w:r>
        <w:rPr>
          <w:rStyle w:val="16"/>
          <w:color w:val="000000"/>
        </w:rPr>
        <w:instrText xml:space="preserve"> </w:instrText>
      </w:r>
      <w:r>
        <w:rPr>
          <w:rStyle w:val="16"/>
          <w:color w:val="000000"/>
        </w:rPr>
        <w:fldChar w:fldCharType="separate"/>
      </w:r>
      <w:r>
        <w:rPr>
          <w:rStyle w:val="16"/>
          <w:color w:val="000000"/>
        </w:rPr>
        <w:t>三、 报价文件的编制</w:t>
      </w:r>
      <w:r>
        <w:rPr>
          <w:color w:val="000000"/>
        </w:rPr>
        <w:tab/>
      </w:r>
      <w:r>
        <w:rPr>
          <w:color w:val="000000"/>
        </w:rPr>
        <w:fldChar w:fldCharType="begin"/>
      </w:r>
      <w:r>
        <w:rPr>
          <w:color w:val="000000"/>
        </w:rPr>
        <w:instrText xml:space="preserve"> PAGEREF _Toc98493517 \h </w:instrText>
      </w:r>
      <w:r>
        <w:rPr>
          <w:color w:val="000000"/>
        </w:rPr>
        <w:fldChar w:fldCharType="separate"/>
      </w:r>
      <w:r>
        <w:rPr>
          <w:color w:val="000000"/>
        </w:rPr>
        <w:t>3</w:t>
      </w:r>
      <w:r>
        <w:rPr>
          <w:color w:val="000000"/>
        </w:rPr>
        <w:fldChar w:fldCharType="end"/>
      </w:r>
      <w:r>
        <w:rPr>
          <w:rStyle w:val="16"/>
          <w:color w:val="000000"/>
        </w:rPr>
        <w:fldChar w:fldCharType="end"/>
      </w:r>
    </w:p>
    <w:p w14:paraId="35075F58">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"_Toc98493518"</w:instrText>
      </w:r>
      <w:r>
        <w:rPr>
          <w:rStyle w:val="16"/>
          <w:color w:val="000000"/>
        </w:rPr>
        <w:instrText xml:space="preserve"> </w:instrText>
      </w:r>
      <w:r>
        <w:rPr>
          <w:rStyle w:val="16"/>
          <w:color w:val="000000"/>
        </w:rPr>
        <w:fldChar w:fldCharType="separate"/>
      </w:r>
      <w:r>
        <w:rPr>
          <w:rStyle w:val="16"/>
          <w:color w:val="000000"/>
        </w:rPr>
        <w:t>四、 报价文件的递交</w:t>
      </w:r>
      <w:r>
        <w:rPr>
          <w:color w:val="000000"/>
        </w:rPr>
        <w:tab/>
      </w:r>
      <w:r>
        <w:rPr>
          <w:color w:val="000000"/>
        </w:rPr>
        <w:fldChar w:fldCharType="begin"/>
      </w:r>
      <w:r>
        <w:rPr>
          <w:color w:val="000000"/>
        </w:rPr>
        <w:instrText xml:space="preserve"> PAGEREF _Toc98493518 \h </w:instrText>
      </w:r>
      <w:r>
        <w:rPr>
          <w:color w:val="000000"/>
        </w:rPr>
        <w:fldChar w:fldCharType="separate"/>
      </w:r>
      <w:r>
        <w:rPr>
          <w:color w:val="000000"/>
        </w:rPr>
        <w:t>4</w:t>
      </w:r>
      <w:r>
        <w:rPr>
          <w:color w:val="000000"/>
        </w:rPr>
        <w:fldChar w:fldCharType="end"/>
      </w:r>
      <w:r>
        <w:rPr>
          <w:rStyle w:val="16"/>
          <w:color w:val="000000"/>
        </w:rPr>
        <w:fldChar w:fldCharType="end"/>
      </w:r>
    </w:p>
    <w:p w14:paraId="2CF3D1F2">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"_Toc98493519"</w:instrText>
      </w:r>
      <w:r>
        <w:rPr>
          <w:rStyle w:val="16"/>
          <w:color w:val="000000"/>
        </w:rPr>
        <w:instrText xml:space="preserve"> </w:instrText>
      </w:r>
      <w:r>
        <w:rPr>
          <w:rStyle w:val="16"/>
          <w:color w:val="000000"/>
        </w:rPr>
        <w:fldChar w:fldCharType="separate"/>
      </w:r>
      <w:r>
        <w:rPr>
          <w:rStyle w:val="16"/>
          <w:color w:val="000000"/>
        </w:rPr>
        <w:t>五、 开标和评审</w:t>
      </w:r>
      <w:r>
        <w:rPr>
          <w:color w:val="000000"/>
        </w:rPr>
        <w:tab/>
      </w:r>
      <w:r>
        <w:rPr>
          <w:color w:val="000000"/>
        </w:rPr>
        <w:fldChar w:fldCharType="begin"/>
      </w:r>
      <w:r>
        <w:rPr>
          <w:color w:val="000000"/>
        </w:rPr>
        <w:instrText xml:space="preserve"> PAGEREF _Toc98493519 \h </w:instrText>
      </w:r>
      <w:r>
        <w:rPr>
          <w:color w:val="000000"/>
        </w:rPr>
        <w:fldChar w:fldCharType="separate"/>
      </w:r>
      <w:r>
        <w:rPr>
          <w:color w:val="000000"/>
        </w:rPr>
        <w:t>4</w:t>
      </w:r>
      <w:r>
        <w:rPr>
          <w:color w:val="000000"/>
        </w:rPr>
        <w:fldChar w:fldCharType="end"/>
      </w:r>
      <w:r>
        <w:rPr>
          <w:rStyle w:val="16"/>
          <w:color w:val="000000"/>
        </w:rPr>
        <w:fldChar w:fldCharType="end"/>
      </w:r>
    </w:p>
    <w:p w14:paraId="55CA25B0">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"_Toc98493520"</w:instrText>
      </w:r>
      <w:r>
        <w:rPr>
          <w:rStyle w:val="16"/>
          <w:color w:val="000000"/>
        </w:rPr>
        <w:instrText xml:space="preserve"> </w:instrText>
      </w:r>
      <w:r>
        <w:rPr>
          <w:rStyle w:val="16"/>
          <w:color w:val="000000"/>
        </w:rPr>
        <w:fldChar w:fldCharType="separate"/>
      </w:r>
      <w:r>
        <w:rPr>
          <w:rStyle w:val="16"/>
          <w:color w:val="000000"/>
        </w:rPr>
        <w:t>第二部分   附件</w:t>
      </w:r>
      <w:r>
        <w:rPr>
          <w:color w:val="000000"/>
        </w:rPr>
        <w:tab/>
      </w:r>
      <w:r>
        <w:rPr>
          <w:color w:val="000000"/>
        </w:rPr>
        <w:fldChar w:fldCharType="begin"/>
      </w:r>
      <w:r>
        <w:rPr>
          <w:color w:val="000000"/>
        </w:rPr>
        <w:instrText xml:space="preserve"> PAGEREF _Toc98493520 \h </w:instrText>
      </w:r>
      <w:r>
        <w:rPr>
          <w:color w:val="000000"/>
        </w:rPr>
        <w:fldChar w:fldCharType="separate"/>
      </w:r>
      <w:r>
        <w:rPr>
          <w:color w:val="000000"/>
        </w:rPr>
        <w:t>7</w:t>
      </w:r>
      <w:r>
        <w:rPr>
          <w:color w:val="000000"/>
        </w:rPr>
        <w:fldChar w:fldCharType="end"/>
      </w:r>
      <w:r>
        <w:rPr>
          <w:rStyle w:val="16"/>
          <w:color w:val="000000"/>
        </w:rPr>
        <w:fldChar w:fldCharType="end"/>
      </w:r>
    </w:p>
    <w:p w14:paraId="777167FD">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"_Toc98493521"</w:instrText>
      </w:r>
      <w:r>
        <w:rPr>
          <w:rStyle w:val="16"/>
          <w:color w:val="000000"/>
        </w:rPr>
        <w:instrText xml:space="preserve"> </w:instrText>
      </w:r>
      <w:r>
        <w:rPr>
          <w:rStyle w:val="16"/>
          <w:color w:val="000000"/>
        </w:rPr>
        <w:fldChar w:fldCharType="separate"/>
      </w:r>
      <w:r>
        <w:rPr>
          <w:rStyle w:val="16"/>
          <w:color w:val="000000"/>
        </w:rPr>
        <w:t>附件一 报价函</w:t>
      </w:r>
      <w:r>
        <w:rPr>
          <w:color w:val="000000"/>
        </w:rPr>
        <w:tab/>
      </w:r>
      <w:r>
        <w:rPr>
          <w:color w:val="000000"/>
        </w:rPr>
        <w:fldChar w:fldCharType="begin"/>
      </w:r>
      <w:r>
        <w:rPr>
          <w:color w:val="000000"/>
        </w:rPr>
        <w:instrText xml:space="preserve"> PAGEREF _Toc98493521 \h </w:instrText>
      </w:r>
      <w:r>
        <w:rPr>
          <w:color w:val="000000"/>
        </w:rPr>
        <w:fldChar w:fldCharType="separate"/>
      </w:r>
      <w:r>
        <w:rPr>
          <w:color w:val="000000"/>
        </w:rPr>
        <w:t>7</w:t>
      </w:r>
      <w:r>
        <w:rPr>
          <w:color w:val="000000"/>
        </w:rPr>
        <w:fldChar w:fldCharType="end"/>
      </w:r>
      <w:r>
        <w:rPr>
          <w:rStyle w:val="16"/>
          <w:color w:val="000000"/>
        </w:rPr>
        <w:fldChar w:fldCharType="end"/>
      </w:r>
    </w:p>
    <w:p w14:paraId="035D4D7D">
      <w:pPr>
        <w:pStyle w:val="11"/>
        <w:rPr>
          <w:rFonts w:ascii="等线" w:hAnsi="等线" w:eastAsia="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"_Toc98493522"</w:instrText>
      </w:r>
      <w:r>
        <w:rPr>
          <w:rStyle w:val="16"/>
          <w:color w:val="000000"/>
        </w:rPr>
        <w:instrText xml:space="preserve"> </w:instrText>
      </w:r>
      <w:r>
        <w:rPr>
          <w:rStyle w:val="16"/>
          <w:color w:val="000000"/>
        </w:rPr>
        <w:fldChar w:fldCharType="separate"/>
      </w:r>
      <w:r>
        <w:rPr>
          <w:rStyle w:val="16"/>
          <w:color w:val="000000"/>
        </w:rPr>
        <w:t xml:space="preserve">附件二 </w:t>
      </w:r>
      <w:r>
        <w:rPr>
          <w:rStyle w:val="16"/>
          <w:rFonts w:hint="eastAsia"/>
          <w:color w:val="000000"/>
        </w:rPr>
        <w:t>采购需求</w:t>
      </w:r>
      <w:r>
        <w:rPr>
          <w:color w:val="000000"/>
        </w:rPr>
        <w:tab/>
      </w:r>
      <w:r>
        <w:rPr>
          <w:color w:val="000000"/>
        </w:rPr>
        <w:fldChar w:fldCharType="begin"/>
      </w:r>
      <w:r>
        <w:rPr>
          <w:color w:val="000000"/>
        </w:rPr>
        <w:instrText xml:space="preserve"> PAGEREF _Toc98493522 \h </w:instrText>
      </w:r>
      <w:r>
        <w:rPr>
          <w:color w:val="000000"/>
        </w:rPr>
        <w:fldChar w:fldCharType="separate"/>
      </w:r>
      <w:r>
        <w:rPr>
          <w:color w:val="000000"/>
        </w:rPr>
        <w:t>8</w:t>
      </w:r>
      <w:r>
        <w:rPr>
          <w:color w:val="000000"/>
        </w:rPr>
        <w:fldChar w:fldCharType="end"/>
      </w:r>
      <w:r>
        <w:rPr>
          <w:rStyle w:val="16"/>
          <w:color w:val="000000"/>
        </w:rPr>
        <w:fldChar w:fldCharType="end"/>
      </w:r>
    </w:p>
    <w:p w14:paraId="0AE79279">
      <w:pPr>
        <w:pStyle w:val="11"/>
        <w:rPr>
          <w:rStyle w:val="16"/>
          <w:rFonts w:hint="eastAsia"/>
          <w:color w:val="000000"/>
        </w:rPr>
      </w:pPr>
      <w:r>
        <w:rPr>
          <w:rStyle w:val="16"/>
          <w:color w:val="000000"/>
        </w:rPr>
        <w:fldChar w:fldCharType="begin"/>
      </w:r>
      <w:r>
        <w:rPr>
          <w:rStyle w:val="16"/>
          <w:color w:val="000000"/>
        </w:rPr>
        <w:instrText xml:space="preserve"> </w:instrText>
      </w:r>
      <w:r>
        <w:rPr>
          <w:color w:val="000000"/>
        </w:rPr>
        <w:instrText xml:space="preserve">HYPERLINK \l "_Toc98493523"</w:instrText>
      </w:r>
      <w:r>
        <w:rPr>
          <w:rStyle w:val="16"/>
          <w:color w:val="000000"/>
        </w:rPr>
        <w:instrText xml:space="preserve"> </w:instrText>
      </w:r>
      <w:r>
        <w:rPr>
          <w:rStyle w:val="16"/>
          <w:color w:val="000000"/>
        </w:rPr>
        <w:fldChar w:fldCharType="separate"/>
      </w:r>
      <w:r>
        <w:rPr>
          <w:rStyle w:val="16"/>
          <w:color w:val="000000"/>
        </w:rPr>
        <w:t>附件三 报价</w:t>
      </w:r>
      <w:r>
        <w:rPr>
          <w:rStyle w:val="16"/>
          <w:rFonts w:hint="eastAsia"/>
          <w:color w:val="000000"/>
        </w:rPr>
        <w:t>一览</w:t>
      </w:r>
      <w:r>
        <w:rPr>
          <w:rStyle w:val="16"/>
          <w:color w:val="000000"/>
        </w:rPr>
        <w:t>表</w:t>
      </w:r>
      <w:r>
        <w:rPr>
          <w:color w:val="000000"/>
        </w:rPr>
        <w:tab/>
      </w:r>
      <w:r>
        <w:rPr>
          <w:rFonts w:hint="eastAsia"/>
          <w:color w:val="000000"/>
        </w:rPr>
        <w:t>1</w:t>
      </w:r>
      <w:r>
        <w:rPr>
          <w:rStyle w:val="16"/>
          <w:color w:val="000000"/>
        </w:rPr>
        <w:fldChar w:fldCharType="end"/>
      </w:r>
      <w:r>
        <w:rPr>
          <w:rStyle w:val="16"/>
          <w:rFonts w:hint="eastAsia"/>
          <w:color w:val="000000"/>
        </w:rPr>
        <w:t>7</w:t>
      </w:r>
    </w:p>
    <w:p w14:paraId="7B217D6B">
      <w:pPr>
        <w:pStyle w:val="11"/>
        <w:rPr>
          <w:rStyle w:val="16"/>
          <w:color w:val="000000"/>
        </w:rPr>
      </w:pPr>
      <w:r>
        <w:rPr>
          <w:rStyle w:val="16"/>
          <w:color w:val="000000"/>
        </w:rPr>
        <w:fldChar w:fldCharType="begin"/>
      </w:r>
      <w:r>
        <w:rPr>
          <w:rStyle w:val="16"/>
          <w:color w:val="000000"/>
        </w:rPr>
        <w:instrText xml:space="preserve"> </w:instrText>
      </w:r>
      <w:r>
        <w:rPr>
          <w:color w:val="000000"/>
        </w:rPr>
        <w:instrText xml:space="preserve">HYPERLINK \l "_Toc98493524"</w:instrText>
      </w:r>
      <w:r>
        <w:rPr>
          <w:rStyle w:val="16"/>
          <w:color w:val="000000"/>
        </w:rPr>
        <w:instrText xml:space="preserve"> </w:instrText>
      </w:r>
      <w:r>
        <w:rPr>
          <w:rStyle w:val="16"/>
          <w:color w:val="000000"/>
        </w:rPr>
        <w:fldChar w:fldCharType="separate"/>
      </w:r>
      <w:r>
        <w:rPr>
          <w:rStyle w:val="16"/>
          <w:color w:val="000000"/>
        </w:rPr>
        <w:t>附件四 法定代表人授权书</w:t>
      </w:r>
      <w:r>
        <w:rPr>
          <w:color w:val="000000"/>
        </w:rPr>
        <w:tab/>
      </w:r>
      <w:r>
        <w:rPr>
          <w:color w:val="000000"/>
        </w:rPr>
        <w:fldChar w:fldCharType="begin"/>
      </w:r>
      <w:r>
        <w:rPr>
          <w:color w:val="000000"/>
        </w:rPr>
        <w:instrText xml:space="preserve"> PAGEREF _Toc98493524 \h </w:instrText>
      </w:r>
      <w:r>
        <w:rPr>
          <w:color w:val="000000"/>
        </w:rPr>
        <w:fldChar w:fldCharType="separate"/>
      </w:r>
      <w:r>
        <w:rPr>
          <w:color w:val="000000"/>
        </w:rPr>
        <w:t>14</w:t>
      </w:r>
      <w:r>
        <w:rPr>
          <w:color w:val="000000"/>
        </w:rPr>
        <w:fldChar w:fldCharType="end"/>
      </w:r>
      <w:r>
        <w:rPr>
          <w:rStyle w:val="16"/>
          <w:color w:val="000000"/>
        </w:rPr>
        <w:fldChar w:fldCharType="end"/>
      </w:r>
    </w:p>
    <w:p w14:paraId="760F2385">
      <w:pPr>
        <w:pStyle w:val="11"/>
        <w:rPr>
          <w:rFonts w:hint="eastAsia" w:ascii="等线" w:hAnsi="等线"/>
          <w:bCs w:val="0"/>
          <w:color w:val="000000"/>
          <w:szCs w:val="22"/>
        </w:rPr>
      </w:pPr>
      <w:r>
        <w:rPr>
          <w:rStyle w:val="16"/>
          <w:color w:val="000000"/>
        </w:rPr>
        <w:fldChar w:fldCharType="begin"/>
      </w:r>
      <w:r>
        <w:rPr>
          <w:rStyle w:val="16"/>
          <w:color w:val="000000"/>
        </w:rPr>
        <w:instrText xml:space="preserve"> </w:instrText>
      </w:r>
      <w:r>
        <w:rPr>
          <w:color w:val="000000"/>
        </w:rPr>
        <w:instrText xml:space="preserve">HYPERLINK \l "_Toc98493525"</w:instrText>
      </w:r>
      <w:r>
        <w:rPr>
          <w:rStyle w:val="16"/>
          <w:color w:val="000000"/>
        </w:rPr>
        <w:instrText xml:space="preserve"> </w:instrText>
      </w:r>
      <w:r>
        <w:rPr>
          <w:rStyle w:val="16"/>
          <w:color w:val="000000"/>
        </w:rPr>
        <w:fldChar w:fldCharType="separate"/>
      </w:r>
      <w:r>
        <w:rPr>
          <w:rStyle w:val="16"/>
          <w:color w:val="000000"/>
        </w:rPr>
        <w:t>附件五 比选评分表</w:t>
      </w:r>
      <w:r>
        <w:rPr>
          <w:color w:val="000000"/>
        </w:rPr>
        <w:tab/>
      </w:r>
      <w:r>
        <w:rPr>
          <w:rFonts w:hint="eastAsia"/>
          <w:color w:val="000000"/>
        </w:rPr>
        <w:t>1</w:t>
      </w:r>
      <w:r>
        <w:rPr>
          <w:rStyle w:val="16"/>
          <w:color w:val="000000"/>
        </w:rPr>
        <w:fldChar w:fldCharType="end"/>
      </w:r>
      <w:r>
        <w:rPr>
          <w:rStyle w:val="16"/>
          <w:rFonts w:hint="eastAsia"/>
          <w:color w:val="000000"/>
        </w:rPr>
        <w:t>9</w:t>
      </w:r>
    </w:p>
    <w:p w14:paraId="10C04369">
      <w:pPr>
        <w:pStyle w:val="11"/>
        <w:rPr>
          <w:rFonts w:hint="eastAsia" w:ascii="等线" w:hAnsi="等线" w:eastAsia="新宋体"/>
          <w:bCs w:val="0"/>
          <w:color w:val="000000"/>
          <w:szCs w:val="22"/>
          <w:lang w:eastAsia="zh-CN"/>
        </w:rPr>
      </w:pPr>
      <w:r>
        <w:rPr>
          <w:rStyle w:val="16"/>
          <w:color w:val="000000"/>
        </w:rPr>
        <w:fldChar w:fldCharType="begin"/>
      </w:r>
      <w:r>
        <w:rPr>
          <w:rStyle w:val="16"/>
          <w:color w:val="000000"/>
        </w:rPr>
        <w:instrText xml:space="preserve"> </w:instrText>
      </w:r>
      <w:r>
        <w:rPr>
          <w:color w:val="000000"/>
        </w:rPr>
        <w:instrText xml:space="preserve">HYPERLINK \l "_Toc98493526"</w:instrText>
      </w:r>
      <w:r>
        <w:rPr>
          <w:rStyle w:val="16"/>
          <w:color w:val="000000"/>
        </w:rPr>
        <w:instrText xml:space="preserve"> </w:instrText>
      </w:r>
      <w:r>
        <w:rPr>
          <w:rStyle w:val="16"/>
          <w:color w:val="000000"/>
        </w:rPr>
        <w:fldChar w:fldCharType="separate"/>
      </w:r>
      <w:r>
        <w:rPr>
          <w:rStyle w:val="16"/>
          <w:color w:val="000000"/>
        </w:rPr>
        <w:t>第三部分   评审原则及方法</w:t>
      </w:r>
      <w:r>
        <w:rPr>
          <w:color w:val="000000"/>
        </w:rPr>
        <w:tab/>
      </w:r>
      <w:r>
        <w:rPr>
          <w:rStyle w:val="16"/>
          <w:color w:val="000000"/>
        </w:rPr>
        <w:fldChar w:fldCharType="end"/>
      </w:r>
      <w:r>
        <w:rPr>
          <w:rStyle w:val="16"/>
          <w:rFonts w:hint="eastAsia"/>
          <w:color w:val="000000"/>
        </w:rPr>
        <w:t>2</w:t>
      </w:r>
      <w:r>
        <w:rPr>
          <w:rStyle w:val="16"/>
          <w:rFonts w:hint="eastAsia"/>
          <w:color w:val="000000"/>
          <w:lang w:val="en-US" w:eastAsia="zh-CN"/>
        </w:rPr>
        <w:t>3</w:t>
      </w:r>
    </w:p>
    <w:p w14:paraId="0B7F3E01">
      <w:pPr>
        <w:spacing w:line="560" w:lineRule="exact"/>
        <w:jc w:val="center"/>
        <w:rPr>
          <w:rFonts w:hint="eastAsia" w:ascii="新宋体" w:hAnsi="新宋体" w:eastAsia="新宋体"/>
          <w:b/>
          <w:bCs/>
          <w:color w:val="000000"/>
          <w:sz w:val="32"/>
          <w:szCs w:val="32"/>
        </w:rPr>
      </w:pPr>
      <w:r>
        <w:rPr>
          <w:rFonts w:ascii="新宋体" w:hAnsi="新宋体" w:eastAsia="新宋体"/>
          <w:color w:val="000000"/>
          <w:sz w:val="22"/>
          <w:szCs w:val="22"/>
        </w:rPr>
        <w:fldChar w:fldCharType="end"/>
      </w:r>
    </w:p>
    <w:p w14:paraId="3451C78D">
      <w:pPr>
        <w:spacing w:line="500" w:lineRule="exact"/>
        <w:jc w:val="center"/>
        <w:rPr>
          <w:rFonts w:ascii="新宋体" w:hAnsi="新宋体" w:eastAsia="新宋体"/>
          <w:b/>
          <w:bCs/>
          <w:color w:val="000000"/>
          <w:sz w:val="32"/>
          <w:szCs w:val="32"/>
        </w:rPr>
      </w:pPr>
    </w:p>
    <w:p w14:paraId="1C59A9AF">
      <w:pPr>
        <w:spacing w:line="500" w:lineRule="exact"/>
        <w:jc w:val="center"/>
        <w:rPr>
          <w:rFonts w:hint="eastAsia" w:ascii="新宋体" w:hAnsi="新宋体" w:eastAsia="新宋体"/>
          <w:b/>
          <w:bCs/>
          <w:color w:val="000000"/>
          <w:sz w:val="32"/>
          <w:szCs w:val="32"/>
        </w:rPr>
      </w:pPr>
    </w:p>
    <w:p w14:paraId="06C65E5B">
      <w:pPr>
        <w:spacing w:line="500" w:lineRule="exact"/>
        <w:jc w:val="center"/>
        <w:rPr>
          <w:rFonts w:hint="eastAsia" w:ascii="新宋体" w:hAnsi="新宋体" w:eastAsia="新宋体"/>
          <w:b/>
          <w:bCs/>
          <w:color w:val="000000"/>
          <w:sz w:val="32"/>
          <w:szCs w:val="32"/>
        </w:rPr>
      </w:pPr>
    </w:p>
    <w:p w14:paraId="7CD7785C">
      <w:pPr>
        <w:spacing w:line="500" w:lineRule="exact"/>
        <w:jc w:val="center"/>
        <w:rPr>
          <w:rFonts w:hint="eastAsia" w:ascii="新宋体" w:hAnsi="新宋体" w:eastAsia="新宋体"/>
          <w:b/>
          <w:bCs/>
          <w:color w:val="000000"/>
          <w:sz w:val="32"/>
          <w:szCs w:val="32"/>
        </w:rPr>
      </w:pPr>
    </w:p>
    <w:p w14:paraId="77F99155">
      <w:pPr>
        <w:spacing w:line="500" w:lineRule="exact"/>
        <w:jc w:val="center"/>
        <w:rPr>
          <w:rFonts w:hint="eastAsia" w:ascii="新宋体" w:hAnsi="新宋体" w:eastAsia="新宋体"/>
          <w:b/>
          <w:bCs/>
          <w:color w:val="000000"/>
          <w:sz w:val="32"/>
          <w:szCs w:val="32"/>
        </w:rPr>
      </w:pPr>
    </w:p>
    <w:p w14:paraId="46995EA0">
      <w:pPr>
        <w:pStyle w:val="7"/>
        <w:rPr>
          <w:rFonts w:hint="eastAsia"/>
        </w:rPr>
      </w:pPr>
    </w:p>
    <w:p w14:paraId="510C429F">
      <w:pPr>
        <w:pStyle w:val="2"/>
        <w:tabs>
          <w:tab w:val="clear" w:pos="840"/>
        </w:tabs>
        <w:adjustRightInd/>
        <w:snapToGrid/>
        <w:spacing w:before="120" w:after="120" w:line="520" w:lineRule="exact"/>
        <w:jc w:val="center"/>
        <w:rPr>
          <w:rFonts w:hint="eastAsia" w:ascii="新宋体" w:hAnsi="新宋体" w:eastAsia="新宋体"/>
          <w:bCs/>
          <w:color w:val="000000"/>
          <w:sz w:val="32"/>
          <w:szCs w:val="32"/>
        </w:rPr>
      </w:pPr>
      <w:bookmarkStart w:id="0" w:name="_Toc98493513"/>
      <w:r>
        <w:rPr>
          <w:rFonts w:hint="eastAsia" w:ascii="新宋体" w:hAnsi="新宋体" w:eastAsia="新宋体"/>
          <w:bCs/>
          <w:color w:val="000000"/>
          <w:sz w:val="32"/>
          <w:szCs w:val="32"/>
        </w:rPr>
        <w:t>报价邀请函</w:t>
      </w:r>
      <w:bookmarkEnd w:id="0"/>
    </w:p>
    <w:p w14:paraId="6DA5526E">
      <w:pPr>
        <w:spacing w:line="400" w:lineRule="exact"/>
        <w:rPr>
          <w:rFonts w:hint="eastAsia" w:ascii="新宋体" w:hAnsi="新宋体" w:eastAsia="新宋体"/>
          <w:color w:val="000000"/>
          <w:sz w:val="28"/>
        </w:rPr>
      </w:pPr>
    </w:p>
    <w:p w14:paraId="6B55EF04">
      <w:pPr>
        <w:spacing w:line="400" w:lineRule="exact"/>
        <w:rPr>
          <w:rFonts w:hint="eastAsia" w:ascii="新宋体" w:hAnsi="新宋体" w:eastAsia="新宋体"/>
          <w:color w:val="000000"/>
          <w:sz w:val="22"/>
          <w:szCs w:val="22"/>
        </w:rPr>
      </w:pP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w:t>
      </w:r>
    </w:p>
    <w:p w14:paraId="79D2A3D1">
      <w:pPr>
        <w:spacing w:line="500" w:lineRule="exact"/>
        <w:ind w:firstLine="616" w:firstLineChars="280"/>
        <w:rPr>
          <w:rFonts w:hint="eastAsia" w:ascii="新宋体" w:hAnsi="新宋体" w:eastAsia="新宋体"/>
          <w:color w:val="000000"/>
          <w:sz w:val="22"/>
          <w:szCs w:val="22"/>
        </w:rPr>
      </w:pPr>
      <w:r>
        <w:rPr>
          <w:rFonts w:hint="eastAsia" w:ascii="新宋体" w:hAnsi="新宋体" w:eastAsia="新宋体"/>
          <w:color w:val="000000"/>
          <w:sz w:val="22"/>
          <w:szCs w:val="22"/>
        </w:rPr>
        <w:t>温州科技馆</w:t>
      </w:r>
      <w:r>
        <w:rPr>
          <w:rFonts w:hint="eastAsia" w:ascii="新宋体" w:hAnsi="新宋体" w:eastAsia="新宋体"/>
          <w:bCs/>
          <w:color w:val="000000"/>
          <w:sz w:val="22"/>
          <w:szCs w:val="22"/>
        </w:rPr>
        <w:t>就</w:t>
      </w:r>
      <w:r>
        <w:rPr>
          <w:rFonts w:hint="eastAsia" w:ascii="新宋体" w:hAnsi="新宋体" w:eastAsia="新宋体"/>
          <w:color w:val="000000"/>
          <w:sz w:val="22"/>
          <w:szCs w:val="22"/>
          <w:lang w:eastAsia="zh-CN"/>
        </w:rPr>
        <w:t>温州科技馆2025至2027年度职工食堂劳务外包服务</w:t>
      </w:r>
      <w:r>
        <w:rPr>
          <w:rFonts w:hint="eastAsia" w:ascii="新宋体" w:hAnsi="新宋体" w:eastAsia="新宋体"/>
          <w:bCs/>
          <w:color w:val="000000"/>
          <w:sz w:val="22"/>
          <w:szCs w:val="22"/>
        </w:rPr>
        <w:t>项目进行比选采购</w:t>
      </w:r>
      <w:r>
        <w:rPr>
          <w:rFonts w:hint="eastAsia" w:ascii="新宋体" w:hAnsi="新宋体" w:eastAsia="新宋体"/>
          <w:color w:val="000000"/>
          <w:sz w:val="22"/>
          <w:szCs w:val="22"/>
        </w:rPr>
        <w:t>，我们诚恳地邀请贵单位参加报价，并请按比选文件的要求认真准备按时前来比选。</w:t>
      </w:r>
    </w:p>
    <w:p w14:paraId="69A1E4C1">
      <w:pPr>
        <w:spacing w:line="500" w:lineRule="exact"/>
        <w:rPr>
          <w:rFonts w:hint="eastAsia" w:ascii="新宋体" w:hAnsi="新宋体" w:eastAsia="新宋体"/>
          <w:bCs/>
          <w:color w:val="auto"/>
          <w:sz w:val="22"/>
          <w:szCs w:val="22"/>
          <w:lang w:eastAsia="zh-CN"/>
        </w:rPr>
      </w:pPr>
      <w:r>
        <w:rPr>
          <w:rFonts w:hint="eastAsia" w:ascii="新宋体" w:hAnsi="新宋体" w:eastAsia="新宋体"/>
          <w:color w:val="auto"/>
          <w:spacing w:val="40"/>
          <w:sz w:val="22"/>
          <w:szCs w:val="22"/>
        </w:rPr>
        <w:t>1．采购编号：</w:t>
      </w:r>
      <w:r>
        <w:rPr>
          <w:rFonts w:hint="eastAsia" w:ascii="新宋体" w:hAnsi="新宋体" w:eastAsia="新宋体"/>
          <w:bCs/>
          <w:color w:val="auto"/>
          <w:sz w:val="22"/>
          <w:szCs w:val="22"/>
          <w:lang w:eastAsia="zh-CN"/>
        </w:rPr>
        <w:t>WZKJG</w:t>
      </w:r>
      <w:r>
        <w:rPr>
          <w:rFonts w:hint="eastAsia" w:ascii="新宋体" w:hAnsi="新宋体" w:eastAsia="新宋体"/>
          <w:bCs/>
          <w:color w:val="auto"/>
          <w:sz w:val="22"/>
          <w:szCs w:val="22"/>
          <w:lang w:val="en-US" w:eastAsia="zh-CN"/>
        </w:rPr>
        <w:t>-ZHB</w:t>
      </w:r>
      <w:r>
        <w:rPr>
          <w:rFonts w:hint="eastAsia" w:ascii="新宋体" w:hAnsi="新宋体" w:eastAsia="新宋体"/>
          <w:bCs/>
          <w:color w:val="auto"/>
          <w:sz w:val="22"/>
          <w:szCs w:val="22"/>
          <w:lang w:eastAsia="zh-CN"/>
        </w:rPr>
        <w:t>[2025]001</w:t>
      </w:r>
    </w:p>
    <w:p w14:paraId="6EB82DA6">
      <w:pPr>
        <w:spacing w:line="500" w:lineRule="exact"/>
        <w:rPr>
          <w:rFonts w:ascii="新宋体" w:hAnsi="新宋体" w:eastAsia="新宋体"/>
          <w:bCs/>
          <w:color w:val="000000"/>
          <w:sz w:val="22"/>
          <w:szCs w:val="22"/>
        </w:rPr>
      </w:pPr>
      <w:r>
        <w:rPr>
          <w:rFonts w:hint="eastAsia" w:ascii="新宋体" w:hAnsi="新宋体" w:eastAsia="新宋体"/>
          <w:color w:val="000000"/>
          <w:spacing w:val="40"/>
          <w:sz w:val="22"/>
          <w:szCs w:val="22"/>
        </w:rPr>
        <w:t>2．项目名称：</w:t>
      </w:r>
      <w:r>
        <w:rPr>
          <w:rFonts w:hint="eastAsia" w:ascii="新宋体" w:hAnsi="新宋体" w:eastAsia="新宋体"/>
          <w:color w:val="000000"/>
          <w:sz w:val="22"/>
          <w:szCs w:val="22"/>
          <w:lang w:eastAsia="zh-CN"/>
        </w:rPr>
        <w:t>温州科技馆2025至2027年度职工食堂劳务外包服务</w:t>
      </w:r>
      <w:r>
        <w:rPr>
          <w:rFonts w:hint="eastAsia" w:ascii="新宋体" w:hAnsi="新宋体" w:eastAsia="新宋体"/>
          <w:bCs/>
          <w:color w:val="000000"/>
          <w:sz w:val="22"/>
          <w:szCs w:val="22"/>
        </w:rPr>
        <w:t>（具体采购内容及需求详见比选公告）</w:t>
      </w:r>
    </w:p>
    <w:p w14:paraId="0B959D07">
      <w:pPr>
        <w:spacing w:line="460" w:lineRule="exact"/>
        <w:rPr>
          <w:rFonts w:hint="eastAsia" w:ascii="新宋体" w:hAnsi="新宋体" w:eastAsia="新宋体"/>
          <w:bCs/>
          <w:color w:val="000000"/>
          <w:sz w:val="22"/>
          <w:szCs w:val="22"/>
        </w:rPr>
      </w:pPr>
      <w:r>
        <w:rPr>
          <w:rFonts w:ascii="新宋体" w:hAnsi="新宋体" w:eastAsia="新宋体"/>
          <w:bCs/>
          <w:color w:val="000000"/>
          <w:sz w:val="22"/>
          <w:szCs w:val="22"/>
        </w:rPr>
        <w:t>3</w:t>
      </w:r>
      <w:r>
        <w:rPr>
          <w:rFonts w:hint="eastAsia" w:ascii="新宋体" w:hAnsi="新宋体" w:eastAsia="新宋体"/>
          <w:bCs/>
          <w:color w:val="000000"/>
          <w:sz w:val="22"/>
          <w:szCs w:val="22"/>
        </w:rPr>
        <w:t>． 比选文件领取方式：报名获取</w:t>
      </w:r>
      <w:r>
        <w:rPr>
          <w:rFonts w:hint="eastAsia" w:ascii="新宋体" w:hAnsi="新宋体" w:eastAsia="新宋体"/>
          <w:color w:val="000000"/>
          <w:sz w:val="22"/>
          <w:szCs w:val="22"/>
        </w:rPr>
        <w:t>；</w:t>
      </w:r>
    </w:p>
    <w:p w14:paraId="73CAFD54">
      <w:pPr>
        <w:spacing w:line="440" w:lineRule="exact"/>
        <w:ind w:left="440" w:hanging="440" w:hangingChars="200"/>
        <w:rPr>
          <w:rFonts w:hint="eastAsia" w:ascii="新宋体" w:hAnsi="新宋体" w:eastAsia="新宋体"/>
          <w:bCs/>
          <w:color w:val="FF0000"/>
          <w:sz w:val="22"/>
          <w:szCs w:val="22"/>
        </w:rPr>
      </w:pPr>
      <w:r>
        <w:rPr>
          <w:rFonts w:ascii="新宋体" w:hAnsi="新宋体" w:eastAsia="新宋体"/>
          <w:color w:val="000000"/>
          <w:sz w:val="22"/>
          <w:szCs w:val="22"/>
        </w:rPr>
        <w:t>4</w:t>
      </w:r>
      <w:r>
        <w:rPr>
          <w:rFonts w:hint="eastAsia" w:ascii="新宋体" w:hAnsi="新宋体" w:eastAsia="新宋体"/>
          <w:color w:val="000000"/>
          <w:sz w:val="22"/>
          <w:szCs w:val="22"/>
        </w:rPr>
        <w:t xml:space="preserve">.  </w:t>
      </w:r>
      <w:r>
        <w:rPr>
          <w:rFonts w:hint="eastAsia" w:ascii="新宋体" w:hAnsi="新宋体" w:eastAsia="新宋体"/>
          <w:bCs/>
          <w:color w:val="000000"/>
          <w:sz w:val="22"/>
          <w:szCs w:val="22"/>
        </w:rPr>
        <w:t>报价响应文件递交截止时间：</w:t>
      </w:r>
      <w:r>
        <w:rPr>
          <w:rFonts w:hint="eastAsia" w:ascii="新宋体" w:hAnsi="新宋体" w:eastAsia="新宋体"/>
          <w:bCs/>
          <w:color w:val="auto"/>
          <w:sz w:val="22"/>
          <w:szCs w:val="22"/>
          <w:lang w:eastAsia="zh-CN"/>
        </w:rPr>
        <w:t>2025年</w:t>
      </w:r>
      <w:r>
        <w:rPr>
          <w:rFonts w:hint="eastAsia" w:ascii="新宋体" w:hAnsi="新宋体" w:eastAsia="新宋体"/>
          <w:bCs/>
          <w:color w:val="auto"/>
          <w:sz w:val="22"/>
          <w:szCs w:val="22"/>
          <w:lang w:val="en-US" w:eastAsia="zh-CN"/>
        </w:rPr>
        <w:t>7</w:t>
      </w:r>
      <w:r>
        <w:rPr>
          <w:rFonts w:hint="eastAsia" w:ascii="新宋体" w:hAnsi="新宋体" w:eastAsia="新宋体"/>
          <w:bCs/>
          <w:color w:val="auto"/>
          <w:sz w:val="22"/>
          <w:szCs w:val="22"/>
          <w:lang w:eastAsia="zh-CN"/>
        </w:rPr>
        <w:t>月</w:t>
      </w:r>
      <w:r>
        <w:rPr>
          <w:rFonts w:hint="eastAsia" w:ascii="新宋体" w:hAnsi="新宋体" w:eastAsia="新宋体"/>
          <w:bCs/>
          <w:color w:val="auto"/>
          <w:sz w:val="22"/>
          <w:szCs w:val="22"/>
          <w:lang w:val="en-US" w:eastAsia="zh-CN"/>
        </w:rPr>
        <w:t>14</w:t>
      </w:r>
      <w:r>
        <w:rPr>
          <w:rFonts w:hint="eastAsia" w:ascii="新宋体" w:hAnsi="新宋体" w:eastAsia="新宋体"/>
          <w:bCs/>
          <w:color w:val="auto"/>
          <w:sz w:val="22"/>
          <w:szCs w:val="22"/>
        </w:rPr>
        <w:t>日上午09时30分；</w:t>
      </w:r>
    </w:p>
    <w:p w14:paraId="51C7F967">
      <w:pPr>
        <w:spacing w:line="440" w:lineRule="exact"/>
        <w:ind w:left="437" w:leftChars="208"/>
        <w:rPr>
          <w:rFonts w:hint="eastAsia" w:ascii="新宋体" w:hAnsi="新宋体" w:eastAsia="新宋体"/>
          <w:bCs/>
          <w:color w:val="000000"/>
          <w:sz w:val="22"/>
          <w:szCs w:val="22"/>
        </w:rPr>
      </w:pPr>
      <w:r>
        <w:rPr>
          <w:rFonts w:hint="eastAsia" w:ascii="新宋体" w:hAnsi="新宋体" w:eastAsia="新宋体"/>
          <w:bCs/>
          <w:color w:val="000000"/>
          <w:sz w:val="22"/>
          <w:szCs w:val="22"/>
        </w:rPr>
        <w:t>报价文件递交地点：</w:t>
      </w:r>
      <w:r>
        <w:rPr>
          <w:rFonts w:hint="eastAsia" w:ascii="新宋体" w:hAnsi="新宋体" w:eastAsia="新宋体"/>
          <w:bCs/>
          <w:color w:val="000000"/>
          <w:sz w:val="22"/>
          <w:szCs w:val="22"/>
          <w:lang w:eastAsia="zh-CN"/>
        </w:rPr>
        <w:t>温州市市府路481号温州科技馆办公区一楼</w:t>
      </w:r>
      <w:r>
        <w:rPr>
          <w:rFonts w:hint="eastAsia" w:ascii="新宋体" w:hAnsi="新宋体" w:eastAsia="新宋体"/>
          <w:bCs/>
          <w:color w:val="000000"/>
          <w:sz w:val="22"/>
          <w:szCs w:val="22"/>
        </w:rPr>
        <w:t xml:space="preserve">  </w:t>
      </w:r>
    </w:p>
    <w:p w14:paraId="13C8E7B3">
      <w:pPr>
        <w:spacing w:line="440" w:lineRule="exact"/>
        <w:ind w:left="440" w:hanging="440" w:hangingChars="200"/>
        <w:rPr>
          <w:rFonts w:hint="eastAsia" w:ascii="新宋体" w:hAnsi="新宋体" w:eastAsia="新宋体"/>
          <w:bCs/>
          <w:color w:val="FF0000"/>
          <w:sz w:val="22"/>
          <w:szCs w:val="22"/>
        </w:rPr>
      </w:pPr>
      <w:r>
        <w:rPr>
          <w:rFonts w:hint="eastAsia" w:ascii="新宋体" w:hAnsi="新宋体" w:eastAsia="新宋体"/>
          <w:bCs/>
          <w:color w:val="000000"/>
          <w:sz w:val="22"/>
          <w:szCs w:val="22"/>
        </w:rPr>
        <w:t>5． 开标时间：</w:t>
      </w:r>
      <w:r>
        <w:rPr>
          <w:rFonts w:hint="eastAsia" w:ascii="新宋体" w:hAnsi="新宋体" w:eastAsia="新宋体"/>
          <w:bCs/>
          <w:color w:val="auto"/>
          <w:sz w:val="22"/>
          <w:szCs w:val="22"/>
          <w:lang w:eastAsia="zh-CN"/>
        </w:rPr>
        <w:t>2025年</w:t>
      </w:r>
      <w:r>
        <w:rPr>
          <w:rFonts w:hint="eastAsia" w:ascii="新宋体" w:hAnsi="新宋体" w:eastAsia="新宋体"/>
          <w:bCs/>
          <w:color w:val="auto"/>
          <w:sz w:val="22"/>
          <w:szCs w:val="22"/>
          <w:lang w:val="en-US" w:eastAsia="zh-CN"/>
        </w:rPr>
        <w:t>7</w:t>
      </w:r>
      <w:r>
        <w:rPr>
          <w:rFonts w:hint="eastAsia" w:ascii="新宋体" w:hAnsi="新宋体" w:eastAsia="新宋体"/>
          <w:bCs/>
          <w:color w:val="auto"/>
          <w:sz w:val="22"/>
          <w:szCs w:val="22"/>
          <w:lang w:eastAsia="zh-CN"/>
        </w:rPr>
        <w:t>月</w:t>
      </w:r>
      <w:r>
        <w:rPr>
          <w:rFonts w:hint="eastAsia" w:ascii="新宋体" w:hAnsi="新宋体" w:eastAsia="新宋体"/>
          <w:bCs/>
          <w:color w:val="auto"/>
          <w:sz w:val="22"/>
          <w:szCs w:val="22"/>
          <w:lang w:val="en-US" w:eastAsia="zh-CN"/>
        </w:rPr>
        <w:t>14</w:t>
      </w:r>
      <w:r>
        <w:rPr>
          <w:rFonts w:hint="eastAsia" w:ascii="新宋体" w:hAnsi="新宋体" w:eastAsia="新宋体"/>
          <w:bCs/>
          <w:color w:val="auto"/>
          <w:sz w:val="22"/>
          <w:szCs w:val="22"/>
        </w:rPr>
        <w:t>日上午09时30分；</w:t>
      </w:r>
    </w:p>
    <w:p w14:paraId="01B7AB60">
      <w:pPr>
        <w:spacing w:line="440" w:lineRule="exact"/>
        <w:ind w:left="437" w:leftChars="208"/>
        <w:rPr>
          <w:rFonts w:hint="eastAsia" w:ascii="新宋体" w:hAnsi="新宋体" w:eastAsia="新宋体"/>
          <w:bCs/>
          <w:color w:val="000000"/>
          <w:sz w:val="22"/>
          <w:szCs w:val="22"/>
        </w:rPr>
      </w:pPr>
      <w:r>
        <w:rPr>
          <w:rFonts w:hint="eastAsia" w:ascii="新宋体" w:hAnsi="新宋体" w:eastAsia="新宋体"/>
          <w:bCs/>
          <w:color w:val="000000"/>
          <w:sz w:val="22"/>
          <w:szCs w:val="22"/>
        </w:rPr>
        <w:t>开标地点：</w:t>
      </w:r>
      <w:r>
        <w:rPr>
          <w:rFonts w:hint="eastAsia" w:ascii="新宋体" w:hAnsi="新宋体" w:eastAsia="新宋体"/>
          <w:bCs/>
          <w:color w:val="000000"/>
          <w:sz w:val="22"/>
          <w:szCs w:val="22"/>
          <w:lang w:eastAsia="zh-CN"/>
        </w:rPr>
        <w:t>温州市市府路481号温州科技馆办公区一楼</w:t>
      </w:r>
      <w:r>
        <w:rPr>
          <w:rFonts w:hint="eastAsia" w:ascii="新宋体" w:hAnsi="新宋体" w:eastAsia="新宋体"/>
          <w:bCs/>
          <w:color w:val="000000"/>
          <w:sz w:val="22"/>
          <w:szCs w:val="22"/>
        </w:rPr>
        <w:t> </w:t>
      </w:r>
    </w:p>
    <w:p w14:paraId="590FAD36">
      <w:pPr>
        <w:spacing w:line="440" w:lineRule="exact"/>
        <w:ind w:left="440" w:hanging="440" w:hangingChars="200"/>
        <w:rPr>
          <w:rFonts w:hint="eastAsia" w:ascii="新宋体" w:hAnsi="新宋体" w:eastAsia="新宋体"/>
          <w:bCs/>
          <w:color w:val="000000"/>
          <w:sz w:val="22"/>
          <w:szCs w:val="22"/>
        </w:rPr>
      </w:pPr>
      <w:r>
        <w:rPr>
          <w:rFonts w:hint="eastAsia" w:ascii="新宋体" w:hAnsi="新宋体" w:eastAsia="新宋体"/>
          <w:bCs/>
          <w:color w:val="000000"/>
          <w:sz w:val="22"/>
          <w:szCs w:val="22"/>
        </w:rPr>
        <w:t>6． 采   购  人：温州科技馆</w:t>
      </w:r>
    </w:p>
    <w:p w14:paraId="66283ADE">
      <w:pPr>
        <w:spacing w:line="440" w:lineRule="exact"/>
        <w:ind w:left="440" w:hanging="440" w:hangingChars="200"/>
        <w:rPr>
          <w:rFonts w:ascii="新宋体" w:hAnsi="新宋体" w:eastAsia="新宋体"/>
          <w:bCs/>
          <w:color w:val="000000"/>
          <w:sz w:val="22"/>
          <w:szCs w:val="22"/>
        </w:rPr>
      </w:pPr>
      <w:r>
        <w:rPr>
          <w:rFonts w:hint="eastAsia" w:ascii="新宋体" w:hAnsi="新宋体" w:eastAsia="新宋体"/>
          <w:bCs/>
          <w:color w:val="000000"/>
          <w:sz w:val="22"/>
          <w:szCs w:val="22"/>
        </w:rPr>
        <w:t xml:space="preserve">    地       址：温州市市府路481号</w:t>
      </w:r>
    </w:p>
    <w:p w14:paraId="18D28297">
      <w:pPr>
        <w:spacing w:line="440" w:lineRule="exact"/>
        <w:ind w:firstLine="440" w:firstLineChars="200"/>
        <w:rPr>
          <w:rFonts w:hint="default" w:ascii="新宋体" w:hAnsi="新宋体" w:eastAsia="新宋体"/>
          <w:bCs/>
          <w:color w:val="000000"/>
          <w:sz w:val="22"/>
          <w:szCs w:val="22"/>
          <w:lang w:val="en-US" w:eastAsia="zh-CN"/>
        </w:rPr>
      </w:pPr>
      <w:bookmarkStart w:id="1" w:name="_Hlk47793869"/>
      <w:r>
        <w:rPr>
          <w:rFonts w:hint="eastAsia" w:ascii="新宋体" w:hAnsi="新宋体" w:eastAsia="新宋体"/>
          <w:bCs/>
          <w:color w:val="000000"/>
          <w:sz w:val="22"/>
          <w:szCs w:val="22"/>
        </w:rPr>
        <w:t>项目联系人（询问）：</w:t>
      </w:r>
      <w:r>
        <w:rPr>
          <w:rFonts w:hint="eastAsia" w:ascii="新宋体" w:hAnsi="新宋体" w:eastAsia="新宋体"/>
          <w:bCs/>
          <w:color w:val="000000"/>
          <w:sz w:val="22"/>
          <w:szCs w:val="22"/>
          <w:lang w:val="en-US" w:eastAsia="zh-CN"/>
        </w:rPr>
        <w:t>苏女士</w:t>
      </w:r>
    </w:p>
    <w:p w14:paraId="5AE00306">
      <w:pPr>
        <w:spacing w:line="440" w:lineRule="exact"/>
        <w:ind w:firstLine="440" w:firstLineChars="200"/>
        <w:rPr>
          <w:rFonts w:ascii="新宋体" w:hAnsi="新宋体" w:eastAsia="新宋体"/>
          <w:bCs/>
          <w:color w:val="000000"/>
          <w:sz w:val="22"/>
          <w:szCs w:val="22"/>
        </w:rPr>
      </w:pPr>
      <w:r>
        <w:rPr>
          <w:rFonts w:hint="eastAsia" w:ascii="新宋体" w:hAnsi="新宋体" w:eastAsia="新宋体"/>
          <w:bCs/>
          <w:color w:val="000000"/>
          <w:sz w:val="22"/>
          <w:szCs w:val="22"/>
        </w:rPr>
        <w:t>项目联系方式（询问）：</w:t>
      </w:r>
      <w:r>
        <w:rPr>
          <w:rFonts w:hint="eastAsia" w:ascii="宋体" w:hAnsi="宋体" w:cs="宋体"/>
          <w:color w:val="auto"/>
          <w:sz w:val="22"/>
          <w:szCs w:val="22"/>
          <w:highlight w:val="none"/>
        </w:rPr>
        <w:t>0577-</w:t>
      </w:r>
      <w:r>
        <w:rPr>
          <w:rFonts w:hint="eastAsia" w:ascii="宋体" w:hAnsi="宋体" w:cs="宋体"/>
          <w:color w:val="auto"/>
          <w:sz w:val="22"/>
          <w:szCs w:val="22"/>
          <w:highlight w:val="none"/>
          <w:lang w:val="en-US" w:eastAsia="zh-CN"/>
        </w:rPr>
        <w:t>88965022</w:t>
      </w:r>
    </w:p>
    <w:bookmarkEnd w:id="1"/>
    <w:p w14:paraId="444C3BA6">
      <w:pPr>
        <w:spacing w:line="440" w:lineRule="exact"/>
        <w:ind w:left="439" w:leftChars="209"/>
        <w:rPr>
          <w:rFonts w:hint="eastAsia" w:ascii="新宋体" w:hAnsi="新宋体" w:eastAsia="新宋体"/>
          <w:color w:val="000000"/>
          <w:sz w:val="22"/>
          <w:szCs w:val="22"/>
        </w:rPr>
      </w:pPr>
    </w:p>
    <w:p w14:paraId="6B3F01A6">
      <w:pPr>
        <w:spacing w:line="440" w:lineRule="exact"/>
        <w:ind w:left="439" w:leftChars="209"/>
        <w:rPr>
          <w:rFonts w:hint="eastAsia" w:ascii="新宋体" w:hAnsi="新宋体" w:eastAsia="新宋体"/>
          <w:color w:val="000000"/>
          <w:sz w:val="22"/>
          <w:szCs w:val="22"/>
        </w:rPr>
      </w:pPr>
    </w:p>
    <w:p w14:paraId="64EF8D30">
      <w:pPr>
        <w:spacing w:line="400" w:lineRule="exact"/>
        <w:rPr>
          <w:rFonts w:hint="eastAsia" w:ascii="新宋体" w:hAnsi="新宋体" w:eastAsia="新宋体"/>
          <w:color w:val="000000"/>
          <w:sz w:val="22"/>
          <w:szCs w:val="22"/>
        </w:rPr>
      </w:pPr>
    </w:p>
    <w:p w14:paraId="4141F7CD">
      <w:pPr>
        <w:spacing w:line="480" w:lineRule="auto"/>
        <w:ind w:firstLine="6820" w:firstLineChars="3100"/>
        <w:rPr>
          <w:rFonts w:hint="eastAsia" w:ascii="新宋体" w:hAnsi="新宋体" w:eastAsia="新宋体"/>
          <w:color w:val="000000"/>
          <w:sz w:val="22"/>
          <w:szCs w:val="22"/>
        </w:rPr>
      </w:pPr>
      <w:r>
        <w:rPr>
          <w:rFonts w:hint="eastAsia" w:ascii="新宋体" w:hAnsi="新宋体" w:eastAsia="新宋体"/>
          <w:color w:val="000000"/>
          <w:sz w:val="22"/>
          <w:szCs w:val="22"/>
        </w:rPr>
        <w:t>温州科技馆</w:t>
      </w:r>
    </w:p>
    <w:p w14:paraId="198262EB">
      <w:pPr>
        <w:spacing w:line="480" w:lineRule="auto"/>
        <w:ind w:right="440" w:firstLine="6600" w:firstLineChars="3000"/>
        <w:rPr>
          <w:rFonts w:hint="eastAsia" w:ascii="新宋体" w:hAnsi="新宋体" w:eastAsia="新宋体"/>
          <w:color w:val="000000"/>
          <w:sz w:val="22"/>
          <w:szCs w:val="22"/>
        </w:rPr>
      </w:pPr>
      <w:r>
        <w:rPr>
          <w:rFonts w:hint="eastAsia" w:ascii="新宋体" w:hAnsi="新宋体" w:eastAsia="新宋体"/>
          <w:color w:val="000000"/>
          <w:sz w:val="22"/>
          <w:szCs w:val="22"/>
          <w:lang w:eastAsia="zh-CN"/>
        </w:rPr>
        <w:t>2025年</w:t>
      </w:r>
      <w:r>
        <w:rPr>
          <w:rFonts w:hint="eastAsia" w:ascii="新宋体" w:hAnsi="新宋体" w:eastAsia="新宋体"/>
          <w:color w:val="000000"/>
          <w:sz w:val="22"/>
          <w:szCs w:val="22"/>
          <w:lang w:val="en-US" w:eastAsia="zh-CN"/>
        </w:rPr>
        <w:t>7</w:t>
      </w:r>
      <w:r>
        <w:rPr>
          <w:rFonts w:hint="eastAsia" w:ascii="新宋体" w:hAnsi="新宋体" w:eastAsia="新宋体"/>
          <w:color w:val="000000"/>
          <w:sz w:val="22"/>
          <w:szCs w:val="22"/>
          <w:lang w:eastAsia="zh-CN"/>
        </w:rPr>
        <w:t>月</w:t>
      </w:r>
      <w:r>
        <w:rPr>
          <w:rFonts w:hint="eastAsia" w:ascii="新宋体" w:hAnsi="新宋体" w:eastAsia="新宋体"/>
          <w:color w:val="000000"/>
          <w:sz w:val="22"/>
          <w:szCs w:val="22"/>
          <w:lang w:val="en-US" w:eastAsia="zh-CN"/>
        </w:rPr>
        <w:t>8</w:t>
      </w:r>
      <w:r>
        <w:rPr>
          <w:rFonts w:hint="eastAsia" w:ascii="新宋体" w:hAnsi="新宋体" w:eastAsia="新宋体"/>
          <w:color w:val="000000"/>
          <w:sz w:val="22"/>
          <w:szCs w:val="22"/>
        </w:rPr>
        <w:t>日</w:t>
      </w:r>
    </w:p>
    <w:p w14:paraId="0A14CD06">
      <w:pPr>
        <w:spacing w:line="480" w:lineRule="auto"/>
        <w:ind w:right="440" w:firstLine="5610" w:firstLineChars="2550"/>
        <w:rPr>
          <w:rFonts w:hint="eastAsia" w:ascii="新宋体" w:hAnsi="新宋体" w:eastAsia="新宋体"/>
          <w:color w:val="000000"/>
          <w:sz w:val="22"/>
          <w:szCs w:val="22"/>
        </w:rPr>
      </w:pPr>
    </w:p>
    <w:p w14:paraId="5957455E">
      <w:pPr>
        <w:spacing w:line="400" w:lineRule="exact"/>
        <w:ind w:right="440" w:firstLine="5610" w:firstLineChars="2550"/>
        <w:rPr>
          <w:rFonts w:hint="eastAsia" w:ascii="新宋体" w:hAnsi="新宋体" w:eastAsia="新宋体"/>
          <w:color w:val="000000"/>
          <w:sz w:val="22"/>
          <w:szCs w:val="22"/>
        </w:rPr>
      </w:pPr>
    </w:p>
    <w:p w14:paraId="3FFC0865">
      <w:pPr>
        <w:spacing w:line="400" w:lineRule="exact"/>
        <w:ind w:right="440" w:firstLine="5610" w:firstLineChars="2550"/>
        <w:rPr>
          <w:rFonts w:hint="eastAsia" w:ascii="新宋体" w:hAnsi="新宋体" w:eastAsia="新宋体"/>
          <w:color w:val="000000"/>
          <w:sz w:val="22"/>
          <w:szCs w:val="22"/>
        </w:rPr>
      </w:pPr>
    </w:p>
    <w:p w14:paraId="59EF6ABA">
      <w:pPr>
        <w:spacing w:line="400" w:lineRule="exact"/>
        <w:ind w:right="440" w:firstLine="5610" w:firstLineChars="2550"/>
        <w:rPr>
          <w:rFonts w:hint="eastAsia" w:ascii="新宋体" w:hAnsi="新宋体" w:eastAsia="新宋体"/>
          <w:color w:val="000000"/>
          <w:sz w:val="22"/>
          <w:szCs w:val="22"/>
        </w:rPr>
      </w:pPr>
    </w:p>
    <w:p w14:paraId="467D737F">
      <w:pPr>
        <w:pStyle w:val="7"/>
        <w:rPr>
          <w:rFonts w:hint="eastAsia"/>
        </w:rPr>
      </w:pPr>
    </w:p>
    <w:p w14:paraId="36168C4E">
      <w:pPr>
        <w:spacing w:line="400" w:lineRule="exact"/>
        <w:ind w:right="440"/>
        <w:rPr>
          <w:rFonts w:hint="eastAsia" w:ascii="新宋体" w:hAnsi="新宋体" w:eastAsia="新宋体"/>
          <w:color w:val="000000"/>
          <w:sz w:val="22"/>
          <w:szCs w:val="22"/>
        </w:rPr>
      </w:pPr>
    </w:p>
    <w:p w14:paraId="391FE72F">
      <w:pPr>
        <w:spacing w:line="400" w:lineRule="exact"/>
        <w:ind w:right="440" w:firstLine="5610" w:firstLineChars="2550"/>
        <w:rPr>
          <w:rFonts w:hint="eastAsia" w:ascii="新宋体" w:hAnsi="新宋体" w:eastAsia="新宋体"/>
          <w:color w:val="000000"/>
          <w:sz w:val="22"/>
          <w:szCs w:val="22"/>
        </w:rPr>
      </w:pPr>
    </w:p>
    <w:p w14:paraId="6CCEDEFA">
      <w:pPr>
        <w:pStyle w:val="2"/>
        <w:tabs>
          <w:tab w:val="clear" w:pos="840"/>
        </w:tabs>
        <w:adjustRightInd/>
        <w:snapToGrid/>
        <w:spacing w:before="120" w:after="120" w:line="520" w:lineRule="exact"/>
        <w:jc w:val="center"/>
        <w:rPr>
          <w:rFonts w:hint="eastAsia" w:ascii="新宋体" w:hAnsi="新宋体" w:eastAsia="新宋体"/>
          <w:bCs/>
          <w:color w:val="000000"/>
          <w:sz w:val="32"/>
          <w:szCs w:val="32"/>
        </w:rPr>
      </w:pPr>
      <w:bookmarkStart w:id="2" w:name="_Toc98493514"/>
      <w:r>
        <w:rPr>
          <w:rFonts w:hint="eastAsia" w:ascii="新宋体" w:hAnsi="新宋体" w:eastAsia="新宋体"/>
          <w:bCs/>
          <w:color w:val="000000"/>
          <w:sz w:val="32"/>
          <w:szCs w:val="32"/>
        </w:rPr>
        <w:t>第一部分    报价供应商须知</w:t>
      </w:r>
      <w:bookmarkEnd w:id="2"/>
    </w:p>
    <w:p w14:paraId="43BF3A77">
      <w:pPr>
        <w:pStyle w:val="2"/>
        <w:tabs>
          <w:tab w:val="clear" w:pos="840"/>
        </w:tabs>
        <w:adjustRightInd/>
        <w:snapToGrid/>
        <w:spacing w:before="120" w:after="120" w:line="500" w:lineRule="exact"/>
        <w:jc w:val="center"/>
        <w:rPr>
          <w:rFonts w:hint="eastAsia" w:ascii="新宋体" w:hAnsi="新宋体" w:eastAsia="新宋体"/>
          <w:bCs/>
          <w:color w:val="000000"/>
          <w:sz w:val="26"/>
          <w:szCs w:val="26"/>
        </w:rPr>
      </w:pPr>
      <w:bookmarkStart w:id="3" w:name="_Toc98493515"/>
      <w:r>
        <w:rPr>
          <w:rFonts w:hint="eastAsia"/>
          <w:color w:val="000000"/>
        </w:rPr>
        <w:t>一、 说明</w:t>
      </w:r>
      <w:bookmarkEnd w:id="3"/>
    </w:p>
    <w:p w14:paraId="4DEFA9F5">
      <w:pPr>
        <w:tabs>
          <w:tab w:val="left" w:pos="180"/>
        </w:tabs>
        <w:spacing w:line="460" w:lineRule="exact"/>
        <w:rPr>
          <w:rFonts w:hint="eastAsia" w:ascii="新宋体" w:hAnsi="新宋体" w:eastAsia="新宋体"/>
          <w:b/>
          <w:color w:val="000000"/>
          <w:sz w:val="22"/>
          <w:szCs w:val="22"/>
        </w:rPr>
      </w:pPr>
      <w:r>
        <w:rPr>
          <w:rFonts w:hint="eastAsia" w:ascii="新宋体" w:hAnsi="新宋体" w:eastAsia="新宋体"/>
          <w:color w:val="000000"/>
          <w:sz w:val="22"/>
          <w:szCs w:val="22"/>
        </w:rPr>
        <w:t xml:space="preserve"> </w:t>
      </w:r>
      <w:r>
        <w:rPr>
          <w:rFonts w:hint="eastAsia" w:ascii="新宋体" w:hAnsi="新宋体" w:eastAsia="新宋体"/>
          <w:b/>
          <w:color w:val="000000"/>
          <w:sz w:val="22"/>
          <w:szCs w:val="22"/>
        </w:rPr>
        <w:t>1</w:t>
      </w:r>
      <w:r>
        <w:rPr>
          <w:rFonts w:hint="eastAsia" w:ascii="新宋体" w:hAnsi="新宋体" w:eastAsia="新宋体"/>
          <w:b/>
          <w:color w:val="000000"/>
          <w:spacing w:val="100"/>
          <w:sz w:val="22"/>
          <w:szCs w:val="22"/>
        </w:rPr>
        <w:t xml:space="preserve">. </w:t>
      </w:r>
      <w:r>
        <w:rPr>
          <w:rFonts w:hint="eastAsia" w:ascii="新宋体" w:hAnsi="新宋体" w:eastAsia="新宋体"/>
          <w:b/>
          <w:color w:val="000000"/>
          <w:sz w:val="22"/>
          <w:szCs w:val="22"/>
        </w:rPr>
        <w:t>合格供应商</w:t>
      </w:r>
    </w:p>
    <w:p w14:paraId="60700B40">
      <w:pPr>
        <w:spacing w:line="460" w:lineRule="exact"/>
        <w:ind w:firstLine="110" w:firstLineChars="50"/>
        <w:rPr>
          <w:rFonts w:ascii="新宋体" w:hAnsi="新宋体" w:eastAsia="新宋体"/>
          <w:color w:val="000000"/>
          <w:sz w:val="22"/>
          <w:szCs w:val="22"/>
        </w:rPr>
      </w:pPr>
      <w:r>
        <w:rPr>
          <w:rFonts w:hint="eastAsia" w:ascii="新宋体" w:hAnsi="新宋体" w:eastAsia="新宋体"/>
          <w:color w:val="000000"/>
          <w:sz w:val="22"/>
          <w:szCs w:val="22"/>
        </w:rPr>
        <w:t>1.</w:t>
      </w:r>
      <w:r>
        <w:rPr>
          <w:rFonts w:ascii="新宋体" w:hAnsi="新宋体" w:eastAsia="新宋体"/>
          <w:color w:val="000000"/>
          <w:sz w:val="22"/>
          <w:szCs w:val="22"/>
        </w:rPr>
        <w:t>1</w:t>
      </w:r>
      <w:r>
        <w:rPr>
          <w:rFonts w:hint="eastAsia" w:ascii="新宋体" w:hAnsi="新宋体" w:eastAsia="新宋体"/>
          <w:color w:val="000000"/>
          <w:sz w:val="22"/>
          <w:szCs w:val="22"/>
        </w:rPr>
        <w:t xml:space="preserve">   符合《政府采购法》第二十二条规定的投标人资格条件</w:t>
      </w:r>
    </w:p>
    <w:p w14:paraId="42E9B6B2">
      <w:pPr>
        <w:spacing w:line="460" w:lineRule="exact"/>
        <w:ind w:firstLine="110" w:firstLineChars="50"/>
        <w:rPr>
          <w:rFonts w:hint="eastAsia" w:ascii="新宋体" w:hAnsi="新宋体" w:eastAsia="新宋体"/>
          <w:b/>
          <w:color w:val="000000"/>
          <w:sz w:val="22"/>
          <w:szCs w:val="22"/>
        </w:rPr>
      </w:pPr>
      <w:r>
        <w:rPr>
          <w:rFonts w:hint="eastAsia" w:ascii="新宋体" w:hAnsi="新宋体" w:eastAsia="新宋体"/>
          <w:b/>
          <w:color w:val="000000"/>
          <w:sz w:val="22"/>
          <w:szCs w:val="22"/>
        </w:rPr>
        <w:t>2.   报价供应商代表</w:t>
      </w:r>
    </w:p>
    <w:p w14:paraId="6AF96E46">
      <w:pPr>
        <w:spacing w:line="460" w:lineRule="exact"/>
        <w:ind w:left="670" w:leftChars="57"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2.1  指全权代表报价供应商参加比选活动并签署报价文件的人。如果报价供应商代表不是法定代表人，须持有《法定代表人授权书》（统一格式，见附件）。</w:t>
      </w:r>
    </w:p>
    <w:p w14:paraId="47DB85B2">
      <w:pPr>
        <w:pStyle w:val="2"/>
        <w:tabs>
          <w:tab w:val="clear" w:pos="840"/>
        </w:tabs>
        <w:adjustRightInd/>
        <w:snapToGrid/>
        <w:spacing w:before="120" w:after="120" w:line="500" w:lineRule="exact"/>
        <w:jc w:val="center"/>
        <w:rPr>
          <w:rFonts w:hint="eastAsia" w:ascii="新宋体" w:hAnsi="新宋体" w:eastAsia="新宋体"/>
          <w:bCs/>
          <w:color w:val="000000"/>
          <w:sz w:val="26"/>
          <w:szCs w:val="26"/>
        </w:rPr>
      </w:pPr>
      <w:bookmarkStart w:id="4" w:name="_Toc98493516"/>
      <w:r>
        <w:rPr>
          <w:rFonts w:hint="eastAsia" w:ascii="新宋体" w:hAnsi="新宋体" w:eastAsia="新宋体"/>
          <w:bCs/>
          <w:color w:val="000000"/>
          <w:sz w:val="26"/>
          <w:szCs w:val="26"/>
        </w:rPr>
        <w:t>二、 比选文件</w:t>
      </w:r>
      <w:bookmarkEnd w:id="4"/>
    </w:p>
    <w:p w14:paraId="2BB3F83B">
      <w:pPr>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1．  比选文件由比选文件目录所列内容及相关资料组成。</w:t>
      </w:r>
    </w:p>
    <w:p w14:paraId="4CFA4D0E">
      <w:pPr>
        <w:spacing w:line="460" w:lineRule="exact"/>
        <w:ind w:left="189" w:leftChars="52" w:hanging="80" w:hangingChars="36"/>
        <w:rPr>
          <w:rFonts w:hint="eastAsia" w:ascii="新宋体" w:hAnsi="新宋体" w:eastAsia="新宋体"/>
          <w:b/>
          <w:bCs/>
          <w:color w:val="000000"/>
          <w:sz w:val="22"/>
          <w:szCs w:val="22"/>
        </w:rPr>
      </w:pPr>
      <w:r>
        <w:rPr>
          <w:rFonts w:hint="eastAsia" w:ascii="新宋体" w:hAnsi="新宋体" w:eastAsia="新宋体"/>
          <w:b/>
          <w:bCs/>
          <w:color w:val="000000"/>
          <w:sz w:val="22"/>
          <w:szCs w:val="22"/>
        </w:rPr>
        <w:t>2．  比选文件的澄清和修改</w:t>
      </w:r>
    </w:p>
    <w:p w14:paraId="13608AA6">
      <w:pPr>
        <w:spacing w:line="460" w:lineRule="exact"/>
        <w:ind w:left="657" w:leftChars="313"/>
        <w:rPr>
          <w:rFonts w:hint="eastAsia" w:ascii="新宋体" w:hAnsi="新宋体" w:eastAsia="新宋体"/>
          <w:color w:val="000000"/>
          <w:sz w:val="22"/>
          <w:szCs w:val="22"/>
        </w:rPr>
      </w:pPr>
      <w:r>
        <w:rPr>
          <w:rFonts w:hint="eastAsia" w:ascii="新宋体" w:hAnsi="新宋体" w:eastAsia="新宋体"/>
          <w:color w:val="000000"/>
          <w:sz w:val="22"/>
          <w:szCs w:val="22"/>
        </w:rPr>
        <w:t>在谈判响应截止时间前，采购人均可对比选文件用补充文件的方式进行澄清和修改，该内容为比选文件的组成部分。采购人可以视采购具体情况，作出延长谈判截止时间和谈判时间的决定，并将变更时间书面通知所有比选文件收受人。报价供应商收到澄清和修改的补充文件，应立即以书面形式回复确认已收到补充文件。</w:t>
      </w:r>
    </w:p>
    <w:p w14:paraId="296C534F">
      <w:pPr>
        <w:pStyle w:val="2"/>
        <w:tabs>
          <w:tab w:val="clear" w:pos="840"/>
        </w:tabs>
        <w:adjustRightInd/>
        <w:snapToGrid/>
        <w:spacing w:before="120" w:after="120" w:line="500" w:lineRule="exact"/>
        <w:jc w:val="center"/>
        <w:rPr>
          <w:rFonts w:hint="eastAsia" w:ascii="新宋体" w:hAnsi="新宋体" w:eastAsia="新宋体"/>
          <w:bCs/>
          <w:color w:val="000000"/>
          <w:sz w:val="26"/>
          <w:szCs w:val="26"/>
        </w:rPr>
      </w:pPr>
      <w:bookmarkStart w:id="5" w:name="_Toc98493517"/>
      <w:r>
        <w:rPr>
          <w:rFonts w:hint="eastAsia" w:ascii="新宋体" w:hAnsi="新宋体" w:eastAsia="新宋体"/>
          <w:bCs/>
          <w:color w:val="000000"/>
          <w:sz w:val="26"/>
          <w:szCs w:val="26"/>
        </w:rPr>
        <w:t>三、 报价文件的编制</w:t>
      </w:r>
      <w:bookmarkEnd w:id="5"/>
    </w:p>
    <w:p w14:paraId="7D0F9C39">
      <w:pPr>
        <w:spacing w:line="460" w:lineRule="exact"/>
        <w:ind w:left="660" w:hanging="660" w:hangingChars="300"/>
        <w:rPr>
          <w:rFonts w:hint="eastAsia" w:ascii="新宋体" w:hAnsi="新宋体" w:eastAsia="新宋体"/>
          <w:b/>
          <w:bCs/>
          <w:color w:val="000000"/>
          <w:sz w:val="22"/>
          <w:szCs w:val="22"/>
        </w:rPr>
      </w:pPr>
      <w:r>
        <w:rPr>
          <w:rFonts w:hint="eastAsia" w:ascii="新宋体" w:hAnsi="新宋体" w:eastAsia="新宋体"/>
          <w:color w:val="000000"/>
          <w:sz w:val="22"/>
          <w:szCs w:val="22"/>
        </w:rPr>
        <w:t>1．   报价供应商应认真阅读比选文件中所有事项格式、条款和技术规范等。</w:t>
      </w:r>
      <w:r>
        <w:rPr>
          <w:rFonts w:hint="eastAsia" w:ascii="新宋体" w:hAnsi="新宋体" w:eastAsia="新宋体"/>
          <w:b/>
          <w:color w:val="000000"/>
          <w:sz w:val="22"/>
          <w:szCs w:val="22"/>
        </w:rPr>
        <w:t>报价供应商没有按照比选文件要求提交全部资料，或者没有对比选文件各个方面做出实质性响应，导致报价文件被拒绝的风险由报价供应商自行承担。</w:t>
      </w:r>
    </w:p>
    <w:p w14:paraId="28D942E3">
      <w:pPr>
        <w:spacing w:line="40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2．   报价文件的构成：</w:t>
      </w:r>
    </w:p>
    <w:p w14:paraId="6F0AF232">
      <w:pPr>
        <w:tabs>
          <w:tab w:val="left" w:pos="5355"/>
        </w:tabs>
        <w:spacing w:line="460" w:lineRule="exact"/>
        <w:ind w:firstLine="110" w:firstLineChars="50"/>
        <w:rPr>
          <w:rFonts w:ascii="新宋体" w:hAnsi="新宋体" w:eastAsia="新宋体"/>
          <w:color w:val="000000"/>
          <w:sz w:val="22"/>
          <w:szCs w:val="22"/>
        </w:rPr>
      </w:pPr>
      <w:r>
        <w:rPr>
          <w:rFonts w:hint="eastAsia" w:ascii="新宋体" w:hAnsi="新宋体" w:eastAsia="新宋体"/>
          <w:color w:val="000000"/>
          <w:sz w:val="22"/>
          <w:szCs w:val="22"/>
        </w:rPr>
        <w:t xml:space="preserve">1）  报价函                                        （附件一）  </w:t>
      </w:r>
    </w:p>
    <w:p w14:paraId="7E317AE1">
      <w:pPr>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2）  报价一览表                                    （附件三）</w:t>
      </w:r>
    </w:p>
    <w:p w14:paraId="469A9218">
      <w:pPr>
        <w:tabs>
          <w:tab w:val="left" w:pos="5355"/>
        </w:tabs>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3）  资格证明文件：                                （附件四）</w:t>
      </w:r>
    </w:p>
    <w:p w14:paraId="7701356B">
      <w:pPr>
        <w:tabs>
          <w:tab w:val="left" w:pos="5355"/>
        </w:tabs>
        <w:spacing w:line="460" w:lineRule="exact"/>
        <w:ind w:firstLine="660" w:firstLineChars="3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法定代表人授权书       </w:t>
      </w:r>
    </w:p>
    <w:p w14:paraId="616865F1">
      <w:pPr>
        <w:tabs>
          <w:tab w:val="left" w:pos="5355"/>
        </w:tabs>
        <w:spacing w:line="460" w:lineRule="exact"/>
        <w:ind w:firstLine="660" w:firstLineChars="300"/>
        <w:rPr>
          <w:rFonts w:ascii="新宋体" w:hAnsi="新宋体" w:eastAsia="新宋体"/>
          <w:color w:val="000000"/>
          <w:sz w:val="22"/>
          <w:szCs w:val="22"/>
        </w:rPr>
      </w:pPr>
      <w:r>
        <w:rPr>
          <w:rFonts w:hint="eastAsia" w:ascii="新宋体" w:hAnsi="新宋体" w:eastAsia="新宋体"/>
          <w:color w:val="000000"/>
          <w:sz w:val="22"/>
          <w:szCs w:val="22"/>
        </w:rPr>
        <w:t>有效营业执照 （复印件盖公章）</w:t>
      </w:r>
    </w:p>
    <w:p w14:paraId="5AACE82F">
      <w:pPr>
        <w:tabs>
          <w:tab w:val="left" w:pos="5355"/>
        </w:tabs>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4）  根据评分表制定的方案</w:t>
      </w:r>
      <w:r>
        <w:rPr>
          <w:rFonts w:ascii="新宋体" w:hAnsi="新宋体" w:eastAsia="新宋体"/>
          <w:color w:val="000000"/>
          <w:sz w:val="22"/>
          <w:szCs w:val="22"/>
        </w:rPr>
        <w:t xml:space="preserve">                          </w:t>
      </w:r>
      <w:r>
        <w:rPr>
          <w:rFonts w:hint="eastAsia" w:ascii="新宋体" w:hAnsi="新宋体" w:eastAsia="新宋体"/>
          <w:color w:val="000000"/>
          <w:sz w:val="22"/>
          <w:szCs w:val="22"/>
        </w:rPr>
        <w:t>（附件五）</w:t>
      </w:r>
    </w:p>
    <w:p w14:paraId="289CD068">
      <w:pPr>
        <w:spacing w:line="460" w:lineRule="exact"/>
        <w:ind w:left="330" w:hanging="330" w:hangingChars="150"/>
        <w:rPr>
          <w:rFonts w:hint="eastAsia" w:ascii="新宋体" w:hAnsi="新宋体" w:eastAsia="新宋体"/>
          <w:color w:val="000000"/>
          <w:sz w:val="22"/>
          <w:szCs w:val="22"/>
        </w:rPr>
      </w:pPr>
      <w:r>
        <w:rPr>
          <w:rFonts w:hint="eastAsia" w:ascii="新宋体" w:hAnsi="新宋体" w:eastAsia="新宋体"/>
          <w:color w:val="000000"/>
          <w:sz w:val="22"/>
          <w:szCs w:val="22"/>
        </w:rPr>
        <w:t>2.1   报价文件格式</w:t>
      </w:r>
    </w:p>
    <w:p w14:paraId="226E622C">
      <w:pPr>
        <w:tabs>
          <w:tab w:val="left" w:pos="-180"/>
          <w:tab w:val="left" w:pos="180"/>
          <w:tab w:val="left" w:pos="360"/>
        </w:tabs>
        <w:spacing w:line="460" w:lineRule="exact"/>
        <w:ind w:left="660"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（1） 报价供应商应根据比选文件中所提供的格式，内容按顺序填写并装订成册。</w:t>
      </w:r>
    </w:p>
    <w:p w14:paraId="2F60D787">
      <w:pPr>
        <w:tabs>
          <w:tab w:val="left" w:pos="-180"/>
          <w:tab w:val="left" w:pos="180"/>
          <w:tab w:val="left" w:pos="360"/>
        </w:tabs>
        <w:spacing w:line="460" w:lineRule="exact"/>
        <w:ind w:left="663" w:hanging="663" w:hangingChars="300"/>
        <w:rPr>
          <w:rFonts w:hint="eastAsia" w:ascii="新宋体" w:hAnsi="新宋体" w:eastAsia="新宋体"/>
          <w:color w:val="000000"/>
          <w:sz w:val="22"/>
          <w:szCs w:val="22"/>
        </w:rPr>
      </w:pPr>
      <w:r>
        <w:rPr>
          <w:rFonts w:hint="eastAsia" w:ascii="新宋体" w:hAnsi="新宋体" w:eastAsia="新宋体"/>
          <w:b/>
          <w:bCs/>
          <w:color w:val="000000"/>
          <w:sz w:val="22"/>
          <w:szCs w:val="22"/>
        </w:rPr>
        <w:t>3．   投标报价</w:t>
      </w:r>
    </w:p>
    <w:p w14:paraId="2B045963">
      <w:pPr>
        <w:spacing w:line="380" w:lineRule="exact"/>
        <w:rPr>
          <w:rFonts w:ascii="宋体" w:hAnsi="宋体" w:cs="宋体"/>
          <w:bCs/>
          <w:color w:val="000000"/>
          <w:szCs w:val="21"/>
        </w:rPr>
      </w:pPr>
      <w:r>
        <w:rPr>
          <w:rFonts w:hint="eastAsia" w:ascii="新宋体" w:hAnsi="新宋体" w:eastAsia="新宋体"/>
          <w:color w:val="000000"/>
          <w:sz w:val="22"/>
          <w:szCs w:val="22"/>
        </w:rPr>
        <w:t xml:space="preserve">3.1   </w:t>
      </w:r>
      <w:r>
        <w:rPr>
          <w:rFonts w:hint="eastAsia" w:ascii="新宋体" w:hAnsi="新宋体" w:eastAsia="新宋体"/>
          <w:b/>
          <w:color w:val="000000"/>
          <w:sz w:val="22"/>
          <w:szCs w:val="22"/>
        </w:rPr>
        <w:t>投标报价是比选文件所确定的采购范围内的全部工作内容的价格体现，</w:t>
      </w:r>
      <w:r>
        <w:rPr>
          <w:rFonts w:hint="eastAsia" w:ascii="宋体" w:hAnsi="宋体" w:cs="宋体"/>
          <w:b/>
          <w:bCs/>
          <w:color w:val="000000"/>
          <w:sz w:val="22"/>
          <w:szCs w:val="22"/>
        </w:rPr>
        <w:t>供应商应自行考虑</w:t>
      </w:r>
      <w:r>
        <w:rPr>
          <w:rFonts w:hint="eastAsia" w:ascii="宋体" w:hAnsi="宋体" w:cs="宋体"/>
          <w:b/>
          <w:bCs/>
          <w:color w:val="000000"/>
          <w:sz w:val="22"/>
          <w:szCs w:val="22"/>
          <w:lang w:val="en-US" w:eastAsia="zh-CN"/>
        </w:rPr>
        <w:t>人工</w:t>
      </w:r>
      <w:r>
        <w:rPr>
          <w:rFonts w:hint="eastAsia" w:ascii="宋体" w:hAnsi="宋体" w:cs="宋体"/>
          <w:b/>
          <w:bCs/>
          <w:color w:val="000000"/>
          <w:sz w:val="22"/>
          <w:szCs w:val="22"/>
        </w:rPr>
        <w:t>、</w:t>
      </w:r>
      <w:r>
        <w:rPr>
          <w:rFonts w:hint="eastAsia" w:ascii="宋体" w:hAnsi="宋体" w:cs="宋体"/>
          <w:b/>
          <w:bCs/>
          <w:color w:val="000000"/>
          <w:sz w:val="22"/>
          <w:szCs w:val="22"/>
          <w:lang w:val="en-US" w:eastAsia="zh-CN"/>
        </w:rPr>
        <w:t>保险、加班、管理、</w:t>
      </w:r>
      <w:r>
        <w:rPr>
          <w:rFonts w:hint="eastAsia" w:ascii="宋体" w:hAnsi="宋体" w:cs="宋体"/>
          <w:b/>
          <w:bCs/>
          <w:color w:val="000000"/>
          <w:sz w:val="22"/>
          <w:szCs w:val="22"/>
        </w:rPr>
        <w:t>验收及其所有税费等全部费用</w:t>
      </w:r>
      <w:r>
        <w:rPr>
          <w:rFonts w:hint="eastAsia" w:ascii="新宋体" w:hAnsi="新宋体" w:eastAsia="新宋体"/>
          <w:b/>
          <w:color w:val="000000"/>
          <w:sz w:val="22"/>
          <w:szCs w:val="22"/>
        </w:rPr>
        <w:t>，采购人不再另行承担其他费用。</w:t>
      </w:r>
    </w:p>
    <w:p w14:paraId="32F74E48">
      <w:pPr>
        <w:tabs>
          <w:tab w:val="left" w:pos="-180"/>
          <w:tab w:val="left" w:pos="180"/>
          <w:tab w:val="left" w:pos="360"/>
        </w:tabs>
        <w:spacing w:line="460" w:lineRule="exact"/>
        <w:ind w:left="660"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3.2   报价供应商必须按附件的报价一览表（统一格式）的内容填写单价，并由法定代表人或授权代表签署。</w:t>
      </w:r>
    </w:p>
    <w:p w14:paraId="7F2F20D3">
      <w:pPr>
        <w:spacing w:line="460" w:lineRule="exact"/>
        <w:ind w:left="663" w:hanging="663" w:hangingChars="300"/>
        <w:rPr>
          <w:rFonts w:hint="eastAsia" w:ascii="新宋体" w:hAnsi="新宋体" w:eastAsia="新宋体"/>
          <w:color w:val="000000"/>
          <w:sz w:val="22"/>
          <w:szCs w:val="22"/>
        </w:rPr>
      </w:pPr>
      <w:r>
        <w:rPr>
          <w:rFonts w:hint="eastAsia" w:ascii="新宋体" w:hAnsi="新宋体" w:eastAsia="新宋体"/>
          <w:b/>
          <w:bCs/>
          <w:color w:val="000000"/>
          <w:sz w:val="22"/>
          <w:szCs w:val="22"/>
        </w:rPr>
        <w:t>4．   报价文件的签署和规定</w:t>
      </w:r>
    </w:p>
    <w:p w14:paraId="1E121D61">
      <w:pPr>
        <w:spacing w:line="460" w:lineRule="exact"/>
        <w:ind w:left="660"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4.1   </w:t>
      </w:r>
      <w:r>
        <w:rPr>
          <w:rFonts w:hint="eastAsia" w:ascii="新宋体" w:hAnsi="新宋体" w:eastAsia="新宋体"/>
          <w:b/>
          <w:color w:val="000000"/>
          <w:sz w:val="22"/>
          <w:szCs w:val="22"/>
        </w:rPr>
        <w:t>报价供应商应提供报价文件共一式叁份，分别装订成册。其中正本一份、副本贰份，每套报价文件的封面应清楚标明“正本”或“副本”字样，若“正本”与“副本”不符，以“正本”为准</w:t>
      </w:r>
      <w:r>
        <w:rPr>
          <w:rFonts w:hint="eastAsia" w:ascii="新宋体" w:hAnsi="新宋体" w:eastAsia="新宋体"/>
          <w:color w:val="000000"/>
          <w:sz w:val="22"/>
          <w:szCs w:val="22"/>
        </w:rPr>
        <w:t>。</w:t>
      </w:r>
    </w:p>
    <w:p w14:paraId="162010C6">
      <w:pPr>
        <w:spacing w:line="460" w:lineRule="exact"/>
        <w:ind w:left="660"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4.2   报价文件的正本必须打印或用不褪色的墨水书写，并由法定代表人或其授权代表签署，副本可用正本的复印。</w:t>
      </w:r>
    </w:p>
    <w:p w14:paraId="342E6C33">
      <w:pPr>
        <w:spacing w:line="460" w:lineRule="exact"/>
        <w:ind w:left="663" w:hanging="663" w:hangingChars="300"/>
        <w:rPr>
          <w:rFonts w:hint="eastAsia" w:ascii="新宋体" w:hAnsi="新宋体" w:eastAsia="新宋体"/>
          <w:b/>
          <w:color w:val="000000"/>
          <w:sz w:val="22"/>
          <w:szCs w:val="22"/>
        </w:rPr>
      </w:pPr>
      <w:r>
        <w:rPr>
          <w:rFonts w:hint="eastAsia" w:ascii="新宋体" w:hAnsi="新宋体" w:eastAsia="新宋体"/>
          <w:b/>
          <w:color w:val="000000"/>
          <w:sz w:val="22"/>
          <w:szCs w:val="22"/>
        </w:rPr>
        <w:t xml:space="preserve">4.3   </w:t>
      </w:r>
      <w:r>
        <w:rPr>
          <w:rFonts w:hint="eastAsia" w:ascii="新宋体" w:hAnsi="新宋体" w:eastAsia="新宋体"/>
          <w:b/>
          <w:color w:val="000000"/>
          <w:spacing w:val="-4"/>
          <w:sz w:val="22"/>
          <w:szCs w:val="22"/>
        </w:rPr>
        <w:t>报价文件如有修改和增删必须由报价文件签字人在修改和增删处旁签署或盖章，方才有效。</w:t>
      </w:r>
    </w:p>
    <w:p w14:paraId="71CA8DE7">
      <w:pPr>
        <w:tabs>
          <w:tab w:val="left" w:pos="420"/>
        </w:tabs>
        <w:spacing w:line="46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5．   报价文件的密封及标记</w:t>
      </w:r>
    </w:p>
    <w:p w14:paraId="35FC780C">
      <w:pPr>
        <w:spacing w:line="460" w:lineRule="exact"/>
        <w:ind w:left="649" w:hanging="649" w:hangingChars="294"/>
        <w:rPr>
          <w:rFonts w:hint="eastAsia" w:ascii="新宋体" w:hAnsi="新宋体" w:eastAsia="新宋体"/>
          <w:color w:val="000000"/>
          <w:sz w:val="22"/>
          <w:szCs w:val="22"/>
        </w:rPr>
      </w:pPr>
      <w:r>
        <w:rPr>
          <w:rFonts w:hint="eastAsia" w:ascii="新宋体" w:hAnsi="新宋体" w:eastAsia="新宋体"/>
          <w:b/>
          <w:color w:val="000000"/>
          <w:sz w:val="22"/>
          <w:szCs w:val="22"/>
        </w:rPr>
        <w:t xml:space="preserve">5.1   </w:t>
      </w:r>
      <w:r>
        <w:rPr>
          <w:rFonts w:hint="eastAsia" w:ascii="新宋体" w:hAnsi="新宋体" w:eastAsia="新宋体"/>
          <w:color w:val="000000"/>
          <w:sz w:val="22"/>
          <w:szCs w:val="22"/>
        </w:rPr>
        <w:t>报价供应商必须将报价文件密封装袋，封口处贴上封条，骑缝处加盖单位法人公章并由法定代表人或其授权代表签字。封皮上写明项目名称、编号、</w:t>
      </w:r>
      <w:r>
        <w:rPr>
          <w:rFonts w:hint="eastAsia" w:ascii="新宋体" w:hAnsi="新宋体" w:eastAsia="新宋体"/>
          <w:bCs/>
          <w:color w:val="000000"/>
          <w:sz w:val="22"/>
          <w:szCs w:val="22"/>
        </w:rPr>
        <w:t>报价供应商</w:t>
      </w:r>
      <w:r>
        <w:rPr>
          <w:rFonts w:hint="eastAsia" w:ascii="新宋体" w:hAnsi="新宋体" w:eastAsia="新宋体"/>
          <w:color w:val="000000"/>
          <w:sz w:val="22"/>
          <w:szCs w:val="22"/>
        </w:rPr>
        <w:t>名称。</w:t>
      </w:r>
    </w:p>
    <w:p w14:paraId="3327B570">
      <w:pPr>
        <w:pStyle w:val="2"/>
        <w:tabs>
          <w:tab w:val="clear" w:pos="840"/>
        </w:tabs>
        <w:adjustRightInd/>
        <w:snapToGrid/>
        <w:spacing w:before="120" w:after="120" w:line="500" w:lineRule="exact"/>
        <w:jc w:val="center"/>
        <w:rPr>
          <w:rFonts w:hint="eastAsia" w:ascii="新宋体" w:hAnsi="新宋体" w:eastAsia="新宋体"/>
          <w:bCs/>
          <w:color w:val="000000"/>
          <w:sz w:val="26"/>
          <w:szCs w:val="26"/>
        </w:rPr>
      </w:pPr>
      <w:bookmarkStart w:id="6" w:name="_Toc98493518"/>
      <w:r>
        <w:rPr>
          <w:rFonts w:hint="eastAsia" w:ascii="新宋体" w:hAnsi="新宋体" w:eastAsia="新宋体"/>
          <w:bCs/>
          <w:color w:val="000000"/>
          <w:sz w:val="26"/>
          <w:szCs w:val="26"/>
        </w:rPr>
        <w:t>四、 报价文件的递交</w:t>
      </w:r>
      <w:bookmarkEnd w:id="6"/>
    </w:p>
    <w:p w14:paraId="17BFA59C">
      <w:pPr>
        <w:spacing w:line="460" w:lineRule="exact"/>
        <w:ind w:firstLine="108" w:firstLineChars="49"/>
        <w:rPr>
          <w:rFonts w:hint="eastAsia" w:ascii="新宋体" w:hAnsi="新宋体" w:eastAsia="新宋体"/>
          <w:b/>
          <w:bCs/>
          <w:color w:val="000000"/>
          <w:sz w:val="22"/>
          <w:szCs w:val="22"/>
        </w:rPr>
      </w:pPr>
      <w:r>
        <w:rPr>
          <w:rFonts w:hint="eastAsia" w:ascii="新宋体" w:hAnsi="新宋体" w:eastAsia="新宋体"/>
          <w:b/>
          <w:bCs/>
          <w:color w:val="000000"/>
          <w:sz w:val="22"/>
          <w:szCs w:val="22"/>
        </w:rPr>
        <w:t>1． 报价文件的递交</w:t>
      </w:r>
    </w:p>
    <w:p w14:paraId="454D5F73">
      <w:pPr>
        <w:spacing w:line="460" w:lineRule="exact"/>
        <w:ind w:left="467" w:leftChars="72" w:hanging="316" w:hangingChars="143"/>
        <w:rPr>
          <w:rFonts w:hint="eastAsia" w:ascii="新宋体" w:hAnsi="新宋体" w:eastAsia="新宋体"/>
          <w:b/>
          <w:bCs/>
          <w:color w:val="000000"/>
          <w:sz w:val="22"/>
          <w:szCs w:val="22"/>
        </w:rPr>
      </w:pPr>
      <w:r>
        <w:rPr>
          <w:rFonts w:hint="eastAsia" w:ascii="新宋体" w:hAnsi="新宋体" w:eastAsia="新宋体"/>
          <w:b/>
          <w:bCs/>
          <w:color w:val="000000"/>
          <w:sz w:val="22"/>
          <w:szCs w:val="22"/>
        </w:rPr>
        <w:t>1.1 报价文件必须在规定的谈判响应截止时间前送达到指定的收标地点，</w:t>
      </w:r>
      <w:r>
        <w:rPr>
          <w:rFonts w:hint="eastAsia" w:ascii="新宋体" w:hAnsi="新宋体" w:eastAsia="新宋体"/>
          <w:b/>
          <w:color w:val="000000"/>
          <w:sz w:val="22"/>
        </w:rPr>
        <w:t>并一同提交报价供应商授权代表有效身份证件（原件） 、法定代表人授权委托书（原件）、企业法人有效营业执照副本复印件（盖公章）。</w:t>
      </w:r>
    </w:p>
    <w:p w14:paraId="74C13DE7">
      <w:pPr>
        <w:pStyle w:val="2"/>
        <w:tabs>
          <w:tab w:val="clear" w:pos="840"/>
        </w:tabs>
        <w:adjustRightInd/>
        <w:snapToGrid/>
        <w:spacing w:before="120" w:after="120" w:line="500" w:lineRule="exact"/>
        <w:jc w:val="center"/>
        <w:rPr>
          <w:rFonts w:hint="eastAsia" w:ascii="新宋体" w:hAnsi="新宋体" w:eastAsia="新宋体"/>
          <w:bCs/>
          <w:color w:val="000000"/>
          <w:sz w:val="26"/>
          <w:szCs w:val="26"/>
        </w:rPr>
      </w:pPr>
      <w:bookmarkStart w:id="7" w:name="_Toc98493519"/>
      <w:r>
        <w:rPr>
          <w:rFonts w:hint="eastAsia" w:ascii="新宋体" w:hAnsi="新宋体" w:eastAsia="新宋体"/>
          <w:bCs/>
          <w:color w:val="000000"/>
          <w:sz w:val="26"/>
          <w:szCs w:val="26"/>
        </w:rPr>
        <w:t>五、 开标和评审</w:t>
      </w:r>
      <w:bookmarkEnd w:id="7"/>
    </w:p>
    <w:p w14:paraId="664D32B3">
      <w:pPr>
        <w:spacing w:line="440" w:lineRule="exact"/>
        <w:rPr>
          <w:rFonts w:hint="eastAsia" w:ascii="新宋体" w:hAnsi="新宋体" w:eastAsia="新宋体"/>
          <w:b/>
          <w:color w:val="000000"/>
          <w:sz w:val="22"/>
        </w:rPr>
      </w:pPr>
      <w:bookmarkStart w:id="8" w:name="_Toc210187203"/>
      <w:bookmarkStart w:id="9" w:name="_Toc185326503"/>
      <w:r>
        <w:rPr>
          <w:rFonts w:hint="eastAsia" w:ascii="新宋体" w:hAnsi="新宋体" w:eastAsia="新宋体"/>
          <w:b/>
          <w:color w:val="000000"/>
          <w:sz w:val="22"/>
        </w:rPr>
        <w:t xml:space="preserve">1． 比选小组                                                                                                                                                                                                                               </w:t>
      </w:r>
    </w:p>
    <w:p w14:paraId="7D2E0CF5">
      <w:pPr>
        <w:spacing w:line="440" w:lineRule="exact"/>
        <w:ind w:left="550" w:hanging="550" w:hangingChars="250"/>
        <w:rPr>
          <w:rFonts w:hint="eastAsia" w:ascii="新宋体" w:hAnsi="新宋体" w:eastAsia="新宋体"/>
          <w:color w:val="000000"/>
          <w:sz w:val="22"/>
        </w:rPr>
      </w:pPr>
      <w:r>
        <w:rPr>
          <w:rFonts w:hint="eastAsia" w:ascii="新宋体" w:hAnsi="新宋体" w:eastAsia="新宋体"/>
          <w:color w:val="000000"/>
          <w:sz w:val="22"/>
        </w:rPr>
        <w:t>1.1  采购单位组建比选小组负责整个比选过程和确定成交供应商。</w:t>
      </w:r>
    </w:p>
    <w:p w14:paraId="3123A9CB">
      <w:pPr>
        <w:spacing w:line="460" w:lineRule="exact"/>
        <w:rPr>
          <w:rFonts w:hint="eastAsia" w:ascii="新宋体" w:hAnsi="新宋体" w:eastAsia="新宋体"/>
          <w:b/>
          <w:bCs/>
          <w:color w:val="000000"/>
          <w:sz w:val="22"/>
          <w:szCs w:val="22"/>
        </w:rPr>
      </w:pPr>
      <w:r>
        <w:rPr>
          <w:rFonts w:hint="eastAsia" w:ascii="新宋体" w:hAnsi="新宋体" w:eastAsia="新宋体"/>
          <w:b/>
          <w:bCs/>
          <w:color w:val="000000"/>
          <w:sz w:val="22"/>
          <w:szCs w:val="22"/>
        </w:rPr>
        <w:t>2．  开标、评审</w:t>
      </w:r>
    </w:p>
    <w:p w14:paraId="11979303">
      <w:pPr>
        <w:spacing w:line="460" w:lineRule="exact"/>
        <w:ind w:left="558" w:leftChars="4"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2.1  采购人按比选文件规定的时间、地点开标。</w:t>
      </w:r>
    </w:p>
    <w:p w14:paraId="7A5861E4">
      <w:pPr>
        <w:spacing w:line="460" w:lineRule="exact"/>
        <w:rPr>
          <w:rFonts w:hint="eastAsia" w:ascii="新宋体" w:hAnsi="新宋体" w:eastAsia="新宋体"/>
          <w:bCs/>
          <w:color w:val="000000"/>
          <w:sz w:val="22"/>
          <w:szCs w:val="22"/>
        </w:rPr>
      </w:pPr>
      <w:r>
        <w:rPr>
          <w:rFonts w:hint="eastAsia" w:ascii="新宋体" w:hAnsi="新宋体" w:eastAsia="新宋体"/>
          <w:bCs/>
          <w:color w:val="000000"/>
          <w:sz w:val="22"/>
          <w:szCs w:val="22"/>
        </w:rPr>
        <w:t>2.2  开启报价文件</w:t>
      </w:r>
    </w:p>
    <w:p w14:paraId="26C54A65">
      <w:pPr>
        <w:spacing w:line="460" w:lineRule="exact"/>
        <w:ind w:left="663" w:leftChars="54"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（1）开标时邀请所有报价供应商代表参加，参加开标的代表应准时出席并签名报到以证明其出席。报价供应商代表未参加开标会的，事后不得对开标过程和开标结果提出异议。</w:t>
      </w:r>
    </w:p>
    <w:p w14:paraId="43784DDB">
      <w:pPr>
        <w:spacing w:line="460" w:lineRule="exact"/>
        <w:ind w:left="663" w:leftChars="54" w:hanging="550" w:hangingChars="250"/>
        <w:rPr>
          <w:rFonts w:hint="eastAsia" w:ascii="新宋体" w:hAnsi="新宋体" w:eastAsia="新宋体"/>
          <w:b/>
          <w:bCs/>
          <w:color w:val="000000"/>
          <w:sz w:val="22"/>
          <w:szCs w:val="22"/>
        </w:rPr>
      </w:pPr>
      <w:r>
        <w:rPr>
          <w:rFonts w:hint="eastAsia" w:ascii="新宋体" w:hAnsi="新宋体" w:eastAsia="新宋体"/>
          <w:bCs/>
          <w:color w:val="000000"/>
          <w:sz w:val="22"/>
          <w:szCs w:val="22"/>
        </w:rPr>
        <w:t>（2）检查报价文件的密封情况，确认无误后开启并唱读“开标一览表”全部内容。</w:t>
      </w:r>
      <w:r>
        <w:rPr>
          <w:rFonts w:hint="eastAsia" w:ascii="新宋体" w:hAnsi="新宋体" w:eastAsia="新宋体"/>
          <w:b/>
          <w:bCs/>
          <w:color w:val="000000"/>
          <w:sz w:val="22"/>
          <w:szCs w:val="22"/>
        </w:rPr>
        <w:t>唱读结束后，报价供应商代表应对唱读内容及记录结果当场进行校核和签字确认，如有异议应当场提出，否则视为默许同意。</w:t>
      </w:r>
    </w:p>
    <w:p w14:paraId="505CEE93">
      <w:pPr>
        <w:spacing w:line="460" w:lineRule="exact"/>
        <w:ind w:left="557" w:hanging="556" w:hangingChars="253"/>
        <w:rPr>
          <w:rFonts w:hint="eastAsia" w:ascii="新宋体" w:hAnsi="新宋体" w:eastAsia="新宋体"/>
          <w:bCs/>
          <w:color w:val="000000"/>
          <w:sz w:val="22"/>
          <w:szCs w:val="22"/>
        </w:rPr>
      </w:pPr>
      <w:r>
        <w:rPr>
          <w:rFonts w:hint="eastAsia" w:ascii="新宋体" w:hAnsi="新宋体" w:eastAsia="新宋体"/>
          <w:bCs/>
          <w:color w:val="000000"/>
          <w:sz w:val="22"/>
          <w:szCs w:val="22"/>
        </w:rPr>
        <w:t>2.3  然后由比选小组对各报价供应商及报价文件进行资格性和符合性审查。</w:t>
      </w:r>
    </w:p>
    <w:p w14:paraId="24DEFC00">
      <w:pPr>
        <w:spacing w:line="500" w:lineRule="exact"/>
        <w:ind w:left="628" w:leftChars="37"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 xml:space="preserve"> (1) 资格性审查。依据法律、法规和比选文件的规定，采购小组会对各报价供应商的法定代表人授权书（原件）、报价供应商有效身份证件（原件）和企业法人营业执照复印件（加盖单位公章）等资格证明文件进行审查，以确定是否具备采购资格。审查不合格的报价文件将不予接受。</w:t>
      </w:r>
    </w:p>
    <w:p w14:paraId="2331EB94">
      <w:pPr>
        <w:spacing w:line="460" w:lineRule="exact"/>
        <w:ind w:left="668" w:leftChars="56"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（2）符合性检查。依据比选文件的规定，从报价文件中的有效性、完整性和对报价文件的响应程度进行审查，以确定是否对报价文件的实质性要求作出响应。</w:t>
      </w:r>
    </w:p>
    <w:p w14:paraId="264280CF">
      <w:pPr>
        <w:spacing w:line="460" w:lineRule="exact"/>
        <w:ind w:left="565" w:leftChars="7" w:hanging="550" w:hangingChars="250"/>
        <w:rPr>
          <w:rFonts w:hint="eastAsia" w:ascii="新宋体" w:hAnsi="新宋体" w:eastAsia="新宋体"/>
          <w:bCs/>
          <w:color w:val="000000"/>
          <w:sz w:val="22"/>
          <w:szCs w:val="22"/>
        </w:rPr>
      </w:pPr>
      <w:r>
        <w:rPr>
          <w:rFonts w:hint="eastAsia" w:ascii="新宋体" w:hAnsi="新宋体" w:eastAsia="新宋体"/>
          <w:bCs/>
          <w:color w:val="000000"/>
          <w:sz w:val="22"/>
          <w:szCs w:val="22"/>
        </w:rPr>
        <w:t>2.4  比选小组对各报价供应商的商务报价进行核查时，发现报价内容不清楚可要求报价供应商书面澄清，计算上的错误，可按下面方法修正：</w:t>
      </w:r>
    </w:p>
    <w:p w14:paraId="06DE9613">
      <w:pPr>
        <w:tabs>
          <w:tab w:val="left" w:pos="180"/>
        </w:tabs>
        <w:spacing w:line="460" w:lineRule="exact"/>
        <w:ind w:left="658" w:leftChars="104" w:hanging="440" w:hangingChars="200"/>
        <w:rPr>
          <w:rFonts w:hint="eastAsia" w:ascii="新宋体" w:hAnsi="新宋体" w:eastAsia="新宋体"/>
          <w:color w:val="000000"/>
          <w:sz w:val="22"/>
          <w:szCs w:val="22"/>
        </w:rPr>
      </w:pPr>
      <w:r>
        <w:rPr>
          <w:rFonts w:hint="eastAsia" w:ascii="新宋体" w:hAnsi="新宋体" w:eastAsia="新宋体"/>
          <w:bCs/>
          <w:color w:val="000000"/>
          <w:sz w:val="22"/>
          <w:szCs w:val="22"/>
        </w:rPr>
        <w:t xml:space="preserve">(1) </w:t>
      </w:r>
      <w:r>
        <w:rPr>
          <w:rFonts w:hint="eastAsia" w:ascii="新宋体" w:hAnsi="新宋体" w:eastAsia="新宋体"/>
          <w:color w:val="000000"/>
          <w:sz w:val="22"/>
          <w:szCs w:val="22"/>
        </w:rPr>
        <w:t>报价文件的大写金额与小写金额不一致时以大写金额为准。总价金额与按单价汇总金额不一致的，以单价金额计算结果为准，单价金额小数点有明显错位的，应以总价为准，并修正单价。</w:t>
      </w:r>
    </w:p>
    <w:p w14:paraId="4FDDAC6F">
      <w:pPr>
        <w:tabs>
          <w:tab w:val="left" w:pos="180"/>
        </w:tabs>
        <w:spacing w:line="460" w:lineRule="exact"/>
        <w:ind w:firstLine="220" w:firstLineChars="100"/>
        <w:rPr>
          <w:rFonts w:hint="eastAsia" w:ascii="新宋体" w:hAnsi="新宋体" w:eastAsia="新宋体"/>
          <w:color w:val="000000"/>
          <w:sz w:val="22"/>
          <w:szCs w:val="22"/>
        </w:rPr>
      </w:pPr>
      <w:r>
        <w:rPr>
          <w:rFonts w:hint="eastAsia" w:ascii="新宋体" w:hAnsi="新宋体" w:eastAsia="新宋体"/>
          <w:bCs/>
          <w:color w:val="000000"/>
          <w:sz w:val="22"/>
          <w:szCs w:val="22"/>
        </w:rPr>
        <w:t>(2)</w:t>
      </w:r>
      <w:r>
        <w:rPr>
          <w:rFonts w:hint="eastAsia" w:ascii="新宋体" w:hAnsi="新宋体" w:eastAsia="新宋体"/>
          <w:b/>
          <w:bCs/>
          <w:color w:val="000000"/>
          <w:sz w:val="22"/>
          <w:szCs w:val="22"/>
        </w:rPr>
        <w:t xml:space="preserve"> 如果报价供应商不接受对其价格错误进行修正，其投标将被拒绝。</w:t>
      </w:r>
    </w:p>
    <w:p w14:paraId="2B96A6C2">
      <w:pPr>
        <w:tabs>
          <w:tab w:val="left" w:pos="1365"/>
        </w:tabs>
        <w:spacing w:line="460" w:lineRule="exact"/>
        <w:ind w:left="611" w:leftChars="29" w:hanging="550" w:hangingChars="250"/>
        <w:rPr>
          <w:rFonts w:hint="eastAsia" w:ascii="新宋体" w:hAnsi="新宋体" w:eastAsia="新宋体"/>
          <w:b/>
          <w:color w:val="000000"/>
          <w:sz w:val="22"/>
          <w:szCs w:val="22"/>
        </w:rPr>
      </w:pPr>
      <w:r>
        <w:rPr>
          <w:rFonts w:hint="eastAsia" w:ascii="新宋体" w:hAnsi="新宋体" w:eastAsia="新宋体"/>
          <w:color w:val="000000"/>
          <w:sz w:val="22"/>
          <w:szCs w:val="22"/>
        </w:rPr>
        <w:t xml:space="preserve">2.5  </w:t>
      </w:r>
      <w:r>
        <w:rPr>
          <w:rFonts w:hint="eastAsia" w:ascii="新宋体" w:hAnsi="新宋体" w:eastAsia="新宋体"/>
          <w:b/>
          <w:color w:val="000000"/>
          <w:sz w:val="22"/>
          <w:szCs w:val="22"/>
        </w:rPr>
        <w:t>比选小组对审查合格的报价文件按照比选文件中制订的评审方法确定成交候选供应商。</w:t>
      </w:r>
    </w:p>
    <w:p w14:paraId="459A26ED">
      <w:pPr>
        <w:spacing w:line="460" w:lineRule="exact"/>
        <w:ind w:left="464" w:leftChars="15" w:hanging="433" w:hangingChars="196"/>
        <w:rPr>
          <w:rFonts w:hint="eastAsia" w:ascii="新宋体" w:hAnsi="新宋体" w:eastAsia="新宋体"/>
          <w:bCs/>
          <w:color w:val="000000"/>
          <w:sz w:val="22"/>
          <w:szCs w:val="22"/>
        </w:rPr>
      </w:pPr>
      <w:r>
        <w:rPr>
          <w:rFonts w:hint="eastAsia" w:ascii="新宋体" w:hAnsi="新宋体" w:eastAsia="新宋体"/>
          <w:b/>
          <w:bCs/>
          <w:color w:val="000000"/>
          <w:sz w:val="22"/>
          <w:szCs w:val="22"/>
        </w:rPr>
        <w:t>2.6 在对各报价供应商的报价文件进行评审时，报价文件有下列情况之一的，经比选小组认定后按无效标处理：</w:t>
      </w:r>
    </w:p>
    <w:p w14:paraId="3D65566A">
      <w:pPr>
        <w:spacing w:line="460" w:lineRule="exact"/>
        <w:ind w:left="727" w:leftChars="100" w:hanging="517" w:hangingChars="234"/>
        <w:rPr>
          <w:rFonts w:hint="eastAsia" w:ascii="新宋体" w:hAnsi="新宋体" w:eastAsia="新宋体"/>
          <w:b/>
          <w:bCs/>
          <w:color w:val="000000"/>
          <w:sz w:val="22"/>
          <w:szCs w:val="22"/>
        </w:rPr>
      </w:pPr>
      <w:r>
        <w:rPr>
          <w:rFonts w:hint="eastAsia" w:ascii="新宋体" w:hAnsi="新宋体" w:eastAsia="新宋体"/>
          <w:b/>
          <w:bCs/>
          <w:color w:val="000000"/>
          <w:sz w:val="22"/>
          <w:szCs w:val="22"/>
        </w:rPr>
        <w:t>（1）报价文件未按比选文件要求加盖单位公章、无法定代表人签字或其授权代表签字的；</w:t>
      </w:r>
    </w:p>
    <w:p w14:paraId="7BBA2954">
      <w:pPr>
        <w:spacing w:line="460" w:lineRule="exact"/>
        <w:ind w:left="727" w:leftChars="100" w:hanging="517" w:hangingChars="234"/>
        <w:rPr>
          <w:rFonts w:hint="eastAsia" w:ascii="新宋体" w:hAnsi="新宋体" w:eastAsia="新宋体"/>
          <w:b/>
          <w:bCs/>
          <w:color w:val="000000"/>
          <w:sz w:val="22"/>
          <w:szCs w:val="22"/>
        </w:rPr>
      </w:pPr>
      <w:r>
        <w:rPr>
          <w:rFonts w:hint="eastAsia" w:ascii="新宋体" w:hAnsi="新宋体" w:eastAsia="新宋体"/>
          <w:b/>
          <w:bCs/>
          <w:color w:val="000000"/>
          <w:sz w:val="22"/>
          <w:szCs w:val="22"/>
        </w:rPr>
        <w:t>（2）明显不符合比选文件中主要技术要求、规格和技术标准的；</w:t>
      </w:r>
    </w:p>
    <w:p w14:paraId="5F8D7184">
      <w:pPr>
        <w:spacing w:line="460" w:lineRule="exact"/>
        <w:ind w:left="727" w:leftChars="100" w:hanging="517" w:hangingChars="234"/>
        <w:rPr>
          <w:rFonts w:hint="eastAsia" w:ascii="新宋体" w:hAnsi="新宋体" w:eastAsia="新宋体"/>
          <w:b/>
          <w:bCs/>
          <w:color w:val="000000"/>
          <w:sz w:val="22"/>
          <w:szCs w:val="22"/>
        </w:rPr>
      </w:pPr>
      <w:r>
        <w:rPr>
          <w:rFonts w:hint="eastAsia" w:ascii="新宋体" w:hAnsi="新宋体" w:eastAsia="新宋体"/>
          <w:b/>
          <w:bCs/>
          <w:color w:val="000000"/>
          <w:sz w:val="22"/>
          <w:szCs w:val="22"/>
        </w:rPr>
        <w:t>（3）报价文件内容不全或关键字迹模糊无法辨认的；</w:t>
      </w:r>
    </w:p>
    <w:p w14:paraId="3DD9CADC">
      <w:pPr>
        <w:spacing w:line="460" w:lineRule="exact"/>
        <w:ind w:left="727" w:leftChars="100" w:hanging="517" w:hangingChars="234"/>
        <w:rPr>
          <w:rFonts w:hint="eastAsia" w:ascii="新宋体" w:hAnsi="新宋体" w:eastAsia="新宋体"/>
          <w:b/>
          <w:bCs/>
          <w:color w:val="000000"/>
          <w:sz w:val="22"/>
          <w:szCs w:val="22"/>
        </w:rPr>
      </w:pPr>
      <w:r>
        <w:rPr>
          <w:rFonts w:hint="eastAsia" w:ascii="新宋体" w:hAnsi="新宋体" w:eastAsia="新宋体"/>
          <w:b/>
          <w:bCs/>
          <w:color w:val="000000"/>
          <w:sz w:val="22"/>
          <w:szCs w:val="22"/>
        </w:rPr>
        <w:t>（4）报价文件附有采购人不能接受的条件；</w:t>
      </w:r>
    </w:p>
    <w:p w14:paraId="15761A40">
      <w:pPr>
        <w:spacing w:line="460" w:lineRule="exact"/>
        <w:ind w:left="727" w:leftChars="100" w:hanging="517" w:hangingChars="234"/>
        <w:rPr>
          <w:rFonts w:hint="eastAsia" w:ascii="新宋体" w:hAnsi="新宋体" w:eastAsia="新宋体"/>
          <w:b/>
          <w:color w:val="000000"/>
          <w:sz w:val="22"/>
          <w:szCs w:val="22"/>
        </w:rPr>
      </w:pPr>
      <w:r>
        <w:rPr>
          <w:rFonts w:hint="eastAsia" w:ascii="新宋体" w:hAnsi="新宋体" w:eastAsia="新宋体"/>
          <w:b/>
          <w:bCs/>
          <w:color w:val="000000"/>
          <w:sz w:val="22"/>
          <w:szCs w:val="22"/>
        </w:rPr>
        <w:t>（5）</w:t>
      </w:r>
      <w:r>
        <w:rPr>
          <w:rFonts w:hint="eastAsia" w:ascii="新宋体" w:hAnsi="新宋体" w:eastAsia="新宋体"/>
          <w:b/>
          <w:color w:val="000000"/>
          <w:sz w:val="22"/>
          <w:szCs w:val="22"/>
        </w:rPr>
        <w:t>授权代表没有法定代表人合法、有效委托的；</w:t>
      </w:r>
    </w:p>
    <w:p w14:paraId="21136868">
      <w:pPr>
        <w:spacing w:line="460" w:lineRule="exact"/>
        <w:ind w:left="727" w:leftChars="100" w:hanging="517" w:hangingChars="234"/>
        <w:rPr>
          <w:rFonts w:hint="eastAsia" w:ascii="新宋体" w:hAnsi="新宋体" w:eastAsia="新宋体"/>
          <w:b/>
          <w:color w:val="000000"/>
          <w:sz w:val="22"/>
          <w:szCs w:val="22"/>
        </w:rPr>
      </w:pPr>
      <w:r>
        <w:rPr>
          <w:rFonts w:hint="eastAsia" w:ascii="新宋体" w:hAnsi="新宋体" w:eastAsia="新宋体"/>
          <w:b/>
          <w:color w:val="000000"/>
          <w:sz w:val="22"/>
          <w:szCs w:val="22"/>
        </w:rPr>
        <w:t>（6）</w:t>
      </w:r>
      <w:r>
        <w:rPr>
          <w:rFonts w:hint="eastAsia" w:ascii="新宋体" w:hAnsi="新宋体" w:eastAsia="新宋体"/>
          <w:b/>
          <w:color w:val="000000"/>
          <w:sz w:val="22"/>
        </w:rPr>
        <w:t>报价供应商递交两份或多份内容不同的报价文件，或在一份报价文件中对同一比选项目报有两个或多个报价，且未声明哪一个有效的；</w:t>
      </w:r>
    </w:p>
    <w:p w14:paraId="37D449EA">
      <w:pPr>
        <w:tabs>
          <w:tab w:val="left" w:pos="1365"/>
        </w:tabs>
        <w:spacing w:line="460" w:lineRule="exact"/>
        <w:ind w:left="727" w:leftChars="100" w:hanging="517" w:hangingChars="234"/>
        <w:rPr>
          <w:rFonts w:hint="eastAsia" w:ascii="新宋体" w:hAnsi="新宋体" w:eastAsia="新宋体"/>
          <w:color w:val="000000"/>
          <w:sz w:val="22"/>
          <w:szCs w:val="22"/>
        </w:rPr>
      </w:pPr>
      <w:r>
        <w:rPr>
          <w:rFonts w:hint="eastAsia" w:ascii="新宋体" w:hAnsi="新宋体" w:eastAsia="新宋体"/>
          <w:b/>
          <w:color w:val="000000"/>
          <w:sz w:val="22"/>
          <w:szCs w:val="22"/>
        </w:rPr>
        <w:t>（7）比选小组认定不符合法律、法规和</w:t>
      </w:r>
      <w:r>
        <w:rPr>
          <w:rFonts w:hint="eastAsia" w:ascii="新宋体" w:hAnsi="新宋体" w:eastAsia="新宋体"/>
          <w:b/>
          <w:bCs/>
          <w:color w:val="000000"/>
          <w:sz w:val="22"/>
          <w:szCs w:val="22"/>
        </w:rPr>
        <w:t>比选文件</w:t>
      </w:r>
      <w:r>
        <w:rPr>
          <w:rFonts w:hint="eastAsia" w:ascii="新宋体" w:hAnsi="新宋体" w:eastAsia="新宋体"/>
          <w:b/>
          <w:color w:val="000000"/>
          <w:sz w:val="22"/>
          <w:szCs w:val="22"/>
        </w:rPr>
        <w:t>中规定的其他实质性要求的。</w:t>
      </w:r>
    </w:p>
    <w:p w14:paraId="4FF4DDB5">
      <w:pPr>
        <w:tabs>
          <w:tab w:val="left" w:pos="1365"/>
        </w:tabs>
        <w:spacing w:line="460" w:lineRule="exact"/>
        <w:ind w:left="768" w:leftChars="104"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2.7  评审过程中遇到特殊情况，由比选小组遵循公开、公正原则，采取投票方式按照少数服从多数原则决定。</w:t>
      </w:r>
    </w:p>
    <w:p w14:paraId="55A7078E">
      <w:pPr>
        <w:tabs>
          <w:tab w:val="left" w:pos="1365"/>
        </w:tabs>
        <w:spacing w:line="460" w:lineRule="exact"/>
        <w:ind w:left="658" w:leftChars="104" w:hanging="440" w:hangingChars="200"/>
        <w:rPr>
          <w:rFonts w:hint="eastAsia" w:ascii="新宋体" w:hAnsi="新宋体" w:eastAsia="新宋体"/>
          <w:color w:val="000000"/>
          <w:sz w:val="22"/>
          <w:szCs w:val="22"/>
        </w:rPr>
      </w:pPr>
      <w:r>
        <w:rPr>
          <w:rFonts w:hint="eastAsia" w:ascii="新宋体" w:hAnsi="新宋体" w:eastAsia="新宋体"/>
          <w:color w:val="000000"/>
          <w:sz w:val="22"/>
          <w:szCs w:val="22"/>
        </w:rPr>
        <w:t>3．  报价文件的澄清</w:t>
      </w:r>
    </w:p>
    <w:p w14:paraId="364916A3">
      <w:pPr>
        <w:tabs>
          <w:tab w:val="left" w:pos="1365"/>
        </w:tabs>
        <w:spacing w:line="460" w:lineRule="exact"/>
        <w:ind w:left="768" w:leftChars="104"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3.1  在评审期间，比选小组可以书面方式要求报价供应商对报价文件中含义不明确、对同类问题表述不一致或者有明显文字和计算错误的内容作必要的澄清、说明或补正。澄清、说明或补正应以书面形式并由授权代表签署，但澄清内容不得超出报价文件的范围或者改变报价文件的实质性内容。拒不按要求对其报价文件进行澄清，说明或补正的报价供应商，比选小组可以否决其投标。</w:t>
      </w:r>
    </w:p>
    <w:p w14:paraId="759A8763">
      <w:pPr>
        <w:tabs>
          <w:tab w:val="left" w:pos="1365"/>
        </w:tabs>
        <w:spacing w:line="460" w:lineRule="exact"/>
        <w:ind w:left="768" w:leftChars="104" w:hanging="550" w:hangingChars="250"/>
        <w:rPr>
          <w:rFonts w:hint="eastAsia" w:ascii="新宋体" w:hAnsi="新宋体" w:eastAsia="新宋体"/>
          <w:b/>
          <w:color w:val="000000"/>
          <w:sz w:val="22"/>
          <w:szCs w:val="22"/>
        </w:rPr>
      </w:pPr>
      <w:r>
        <w:rPr>
          <w:rFonts w:hint="eastAsia" w:ascii="新宋体" w:hAnsi="新宋体" w:eastAsia="新宋体"/>
          <w:color w:val="000000"/>
          <w:sz w:val="22"/>
          <w:szCs w:val="22"/>
        </w:rPr>
        <w:t xml:space="preserve">3.2  </w:t>
      </w:r>
      <w:r>
        <w:rPr>
          <w:rFonts w:hint="eastAsia" w:ascii="新宋体" w:hAnsi="新宋体" w:eastAsia="新宋体"/>
          <w:b/>
          <w:color w:val="000000"/>
          <w:sz w:val="22"/>
          <w:szCs w:val="22"/>
        </w:rPr>
        <w:t>经澄清后，若偏差仍存在，且不可接受，报价供应商则被认为是“没有实质性响应比选文件要求”，其投标不进入下一步评审。</w:t>
      </w:r>
    </w:p>
    <w:p w14:paraId="2E3C9F8E">
      <w:pPr>
        <w:tabs>
          <w:tab w:val="left" w:pos="1365"/>
        </w:tabs>
        <w:spacing w:line="460" w:lineRule="exact"/>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4．  确定成交候选供应商</w:t>
      </w:r>
    </w:p>
    <w:p w14:paraId="2B5EA0B3">
      <w:pPr>
        <w:tabs>
          <w:tab w:val="left" w:pos="1365"/>
        </w:tabs>
        <w:spacing w:line="460" w:lineRule="exact"/>
        <w:ind w:firstLine="220" w:firstLineChars="100"/>
        <w:rPr>
          <w:rFonts w:hint="eastAsia" w:ascii="新宋体" w:hAnsi="新宋体" w:eastAsia="新宋体"/>
          <w:color w:val="000000"/>
          <w:sz w:val="22"/>
          <w:szCs w:val="22"/>
        </w:rPr>
      </w:pPr>
      <w:r>
        <w:rPr>
          <w:rFonts w:hint="eastAsia" w:ascii="新宋体" w:hAnsi="新宋体" w:eastAsia="新宋体"/>
          <w:color w:val="000000"/>
          <w:sz w:val="22"/>
          <w:szCs w:val="22"/>
        </w:rPr>
        <w:t>4.1  本次项目由比选小组确定成交候选供应商。</w:t>
      </w:r>
    </w:p>
    <w:p w14:paraId="5A539E9C">
      <w:pPr>
        <w:tabs>
          <w:tab w:val="left" w:pos="1365"/>
        </w:tabs>
        <w:spacing w:line="460" w:lineRule="exact"/>
        <w:ind w:left="768" w:leftChars="104"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4.2  比选小组将确定符合采购需求且综合得分最高的供应商为</w:t>
      </w:r>
      <w:r>
        <w:rPr>
          <w:rFonts w:hint="eastAsia" w:ascii="新宋体" w:hAnsi="新宋体" w:eastAsia="新宋体"/>
          <w:color w:val="000000"/>
          <w:sz w:val="22"/>
        </w:rPr>
        <w:t>成交候选供应商。</w:t>
      </w:r>
    </w:p>
    <w:p w14:paraId="3D811F22">
      <w:pPr>
        <w:tabs>
          <w:tab w:val="left" w:pos="1365"/>
        </w:tabs>
        <w:spacing w:line="460" w:lineRule="exact"/>
        <w:ind w:left="768" w:leftChars="104" w:hanging="550" w:hangingChars="250"/>
        <w:rPr>
          <w:rFonts w:hint="eastAsia" w:ascii="新宋体" w:hAnsi="新宋体" w:eastAsia="新宋体"/>
          <w:color w:val="000000"/>
          <w:sz w:val="22"/>
          <w:szCs w:val="22"/>
        </w:rPr>
      </w:pPr>
      <w:r>
        <w:rPr>
          <w:rFonts w:hint="eastAsia" w:ascii="新宋体" w:hAnsi="新宋体" w:eastAsia="新宋体"/>
          <w:color w:val="000000"/>
          <w:sz w:val="22"/>
          <w:szCs w:val="22"/>
        </w:rPr>
        <w:t>4.3  排名第一的成交候选供应商放弃成交；因不可抗力或自身原因提出不能履行合同；或者比选文件规定或合同约定应当提交履约保证金而在规定的期限内未能提交的；或未能在规定时间内与采购人签订合同的；</w:t>
      </w:r>
      <w:r>
        <w:rPr>
          <w:rFonts w:hint="eastAsia" w:ascii="新宋体" w:hAnsi="新宋体" w:eastAsia="新宋体"/>
          <w:color w:val="000000"/>
          <w:spacing w:val="6"/>
          <w:sz w:val="22"/>
          <w:szCs w:val="22"/>
        </w:rPr>
        <w:t>或在规定时间内借故否认已经承诺的条件而拒签合同的；</w:t>
      </w:r>
      <w:r>
        <w:rPr>
          <w:rFonts w:hint="eastAsia" w:ascii="新宋体" w:hAnsi="新宋体" w:eastAsia="新宋体"/>
          <w:color w:val="000000"/>
          <w:sz w:val="22"/>
          <w:szCs w:val="22"/>
        </w:rPr>
        <w:t>或已签合同却拒绝按合同约定履约的；或者经质疑，采购人审查后，确因排名第一的候选供应商在本次采购活动中存在违法违规行为或其他原因使质疑成立的，采购人可视具体情况确定是否由排名第二的成交候选供应商为成交供应商。</w:t>
      </w:r>
    </w:p>
    <w:p w14:paraId="46F0D2C6">
      <w:pPr>
        <w:tabs>
          <w:tab w:val="left" w:pos="1365"/>
        </w:tabs>
        <w:spacing w:line="460" w:lineRule="exact"/>
        <w:ind w:left="768" w:leftChars="104" w:hanging="550" w:hangingChars="250"/>
        <w:rPr>
          <w:rFonts w:hint="eastAsia" w:ascii="新宋体" w:hAnsi="新宋体" w:eastAsia="新宋体"/>
          <w:b/>
          <w:color w:val="000000"/>
          <w:sz w:val="22"/>
          <w:szCs w:val="22"/>
        </w:rPr>
      </w:pPr>
      <w:r>
        <w:rPr>
          <w:rFonts w:hint="eastAsia" w:ascii="新宋体" w:hAnsi="新宋体" w:eastAsia="新宋体"/>
          <w:color w:val="000000"/>
          <w:sz w:val="22"/>
          <w:szCs w:val="22"/>
        </w:rPr>
        <w:t xml:space="preserve">4.4  </w:t>
      </w:r>
      <w:r>
        <w:rPr>
          <w:rFonts w:hint="eastAsia" w:ascii="新宋体" w:hAnsi="新宋体" w:eastAsia="新宋体"/>
          <w:b/>
          <w:color w:val="000000"/>
          <w:sz w:val="22"/>
          <w:szCs w:val="22"/>
        </w:rPr>
        <w:t>采购人对评审结果不做任何解释，也不保证最低价中标。</w:t>
      </w:r>
    </w:p>
    <w:p w14:paraId="080F22A5">
      <w:pPr>
        <w:rPr>
          <w:rFonts w:hint="eastAsia"/>
          <w:color w:val="000000"/>
        </w:rPr>
      </w:pPr>
    </w:p>
    <w:p w14:paraId="4C357B60">
      <w:pPr>
        <w:rPr>
          <w:rFonts w:hint="eastAsia"/>
          <w:color w:val="000000"/>
        </w:rPr>
      </w:pPr>
    </w:p>
    <w:p w14:paraId="77441D58">
      <w:pPr>
        <w:rPr>
          <w:rFonts w:hint="eastAsia"/>
          <w:color w:val="000000"/>
        </w:rPr>
      </w:pPr>
    </w:p>
    <w:p w14:paraId="6FF19B1A">
      <w:pPr>
        <w:rPr>
          <w:rFonts w:hint="eastAsia"/>
          <w:color w:val="000000"/>
        </w:rPr>
      </w:pPr>
    </w:p>
    <w:p w14:paraId="18FD3ADB">
      <w:pPr>
        <w:rPr>
          <w:rFonts w:hint="eastAsia"/>
          <w:color w:val="000000"/>
        </w:rPr>
      </w:pPr>
    </w:p>
    <w:p w14:paraId="0544CF6B">
      <w:pPr>
        <w:rPr>
          <w:rFonts w:hint="eastAsia"/>
          <w:color w:val="000000"/>
        </w:rPr>
      </w:pPr>
    </w:p>
    <w:p w14:paraId="6B2792CD">
      <w:pPr>
        <w:rPr>
          <w:rFonts w:hint="eastAsia"/>
          <w:color w:val="000000"/>
        </w:rPr>
      </w:pPr>
    </w:p>
    <w:p w14:paraId="5AD87A7C">
      <w:pPr>
        <w:rPr>
          <w:rFonts w:hint="eastAsia"/>
          <w:color w:val="000000"/>
        </w:rPr>
      </w:pPr>
    </w:p>
    <w:p w14:paraId="2690329A">
      <w:pPr>
        <w:rPr>
          <w:color w:val="000000"/>
        </w:rPr>
      </w:pPr>
    </w:p>
    <w:p w14:paraId="195F4594">
      <w:pPr>
        <w:rPr>
          <w:color w:val="000000"/>
        </w:rPr>
      </w:pPr>
    </w:p>
    <w:p w14:paraId="04FB5D32">
      <w:pPr>
        <w:pStyle w:val="12"/>
        <w:rPr>
          <w:color w:val="000000"/>
        </w:rPr>
      </w:pPr>
    </w:p>
    <w:p w14:paraId="198398EC">
      <w:pPr>
        <w:pStyle w:val="12"/>
        <w:rPr>
          <w:color w:val="000000"/>
        </w:rPr>
      </w:pPr>
    </w:p>
    <w:p w14:paraId="408927A9">
      <w:pPr>
        <w:rPr>
          <w:color w:val="000000"/>
        </w:rPr>
      </w:pPr>
    </w:p>
    <w:p w14:paraId="5155D7B0">
      <w:pPr>
        <w:rPr>
          <w:color w:val="000000"/>
        </w:rPr>
      </w:pPr>
    </w:p>
    <w:p w14:paraId="5014364C">
      <w:pPr>
        <w:pStyle w:val="7"/>
        <w:rPr>
          <w:color w:val="000000"/>
        </w:rPr>
      </w:pPr>
    </w:p>
    <w:p w14:paraId="161C6957">
      <w:pPr>
        <w:pStyle w:val="7"/>
        <w:rPr>
          <w:color w:val="000000"/>
        </w:rPr>
      </w:pPr>
    </w:p>
    <w:p w14:paraId="04561368">
      <w:pPr>
        <w:pStyle w:val="7"/>
        <w:rPr>
          <w:color w:val="000000"/>
        </w:rPr>
      </w:pPr>
    </w:p>
    <w:p w14:paraId="10A15D6E">
      <w:pPr>
        <w:pStyle w:val="7"/>
        <w:rPr>
          <w:color w:val="000000"/>
        </w:rPr>
      </w:pPr>
    </w:p>
    <w:p w14:paraId="2F492463">
      <w:pPr>
        <w:rPr>
          <w:rFonts w:hint="eastAsia"/>
          <w:color w:val="000000"/>
        </w:rPr>
      </w:pPr>
    </w:p>
    <w:p w14:paraId="07C32C24">
      <w:pPr>
        <w:rPr>
          <w:rFonts w:hint="eastAsia"/>
          <w:color w:val="000000"/>
        </w:rPr>
      </w:pPr>
    </w:p>
    <w:p w14:paraId="6C8F6923">
      <w:pPr>
        <w:rPr>
          <w:rFonts w:hint="eastAsia"/>
          <w:color w:val="000000"/>
        </w:rPr>
      </w:pPr>
    </w:p>
    <w:p w14:paraId="52451175">
      <w:pPr>
        <w:rPr>
          <w:rFonts w:hint="eastAsia"/>
          <w:color w:val="000000"/>
        </w:rPr>
      </w:pPr>
    </w:p>
    <w:p w14:paraId="0246F906">
      <w:pPr>
        <w:rPr>
          <w:rFonts w:hint="eastAsia"/>
          <w:color w:val="000000"/>
        </w:rPr>
      </w:pPr>
    </w:p>
    <w:p w14:paraId="3CBE49EA">
      <w:pPr>
        <w:rPr>
          <w:rFonts w:hint="eastAsia"/>
          <w:color w:val="000000"/>
        </w:rPr>
      </w:pPr>
    </w:p>
    <w:bookmarkEnd w:id="8"/>
    <w:bookmarkEnd w:id="9"/>
    <w:p w14:paraId="45B5F155">
      <w:pPr>
        <w:pStyle w:val="2"/>
        <w:tabs>
          <w:tab w:val="clear" w:pos="840"/>
        </w:tabs>
        <w:adjustRightInd/>
        <w:snapToGrid/>
        <w:spacing w:before="120" w:after="120" w:line="500" w:lineRule="exact"/>
        <w:jc w:val="center"/>
        <w:rPr>
          <w:rFonts w:hint="eastAsia" w:ascii="新宋体" w:hAnsi="新宋体" w:eastAsia="新宋体"/>
          <w:bCs/>
          <w:color w:val="000000"/>
          <w:sz w:val="32"/>
          <w:szCs w:val="32"/>
        </w:rPr>
      </w:pPr>
      <w:bookmarkStart w:id="10" w:name="_Toc98493520"/>
    </w:p>
    <w:p w14:paraId="2FEA364F">
      <w:pPr>
        <w:rPr>
          <w:rFonts w:hint="eastAsia"/>
          <w:color w:val="000000"/>
        </w:rPr>
      </w:pPr>
    </w:p>
    <w:p w14:paraId="48AF010F">
      <w:pPr>
        <w:rPr>
          <w:rFonts w:hint="eastAsia"/>
          <w:color w:val="000000"/>
        </w:rPr>
      </w:pPr>
    </w:p>
    <w:p w14:paraId="4669346F">
      <w:pPr>
        <w:rPr>
          <w:rFonts w:hint="eastAsia"/>
          <w:color w:val="000000"/>
        </w:rPr>
      </w:pPr>
    </w:p>
    <w:p w14:paraId="17256B68">
      <w:pPr>
        <w:rPr>
          <w:rFonts w:hint="eastAsia" w:ascii="新宋体" w:hAnsi="新宋体" w:eastAsia="新宋体"/>
          <w:bCs/>
          <w:color w:val="000000"/>
          <w:sz w:val="32"/>
          <w:szCs w:val="32"/>
        </w:rPr>
      </w:pPr>
    </w:p>
    <w:p w14:paraId="56D23508">
      <w:pPr>
        <w:pStyle w:val="4"/>
        <w:rPr>
          <w:rFonts w:hint="eastAsia"/>
          <w:color w:val="000000"/>
        </w:rPr>
      </w:pPr>
    </w:p>
    <w:p w14:paraId="3E3075A5">
      <w:pPr>
        <w:pStyle w:val="2"/>
        <w:tabs>
          <w:tab w:val="clear" w:pos="840"/>
        </w:tabs>
        <w:adjustRightInd/>
        <w:snapToGrid/>
        <w:spacing w:before="120" w:after="120" w:line="500" w:lineRule="exact"/>
        <w:jc w:val="center"/>
        <w:rPr>
          <w:rFonts w:hint="eastAsia" w:ascii="新宋体" w:hAnsi="新宋体" w:eastAsia="新宋体"/>
          <w:bCs/>
          <w:color w:val="000000"/>
          <w:sz w:val="32"/>
          <w:szCs w:val="32"/>
        </w:rPr>
      </w:pPr>
      <w:r>
        <w:rPr>
          <w:rFonts w:hint="eastAsia" w:ascii="新宋体" w:hAnsi="新宋体" w:eastAsia="新宋体"/>
          <w:bCs/>
          <w:color w:val="000000"/>
          <w:sz w:val="32"/>
          <w:szCs w:val="32"/>
        </w:rPr>
        <w:t>第二部分   附件</w:t>
      </w:r>
      <w:bookmarkEnd w:id="10"/>
    </w:p>
    <w:p w14:paraId="2DE06D56">
      <w:pPr>
        <w:spacing w:line="460" w:lineRule="exact"/>
        <w:jc w:val="center"/>
        <w:rPr>
          <w:rFonts w:hint="eastAsia" w:ascii="新宋体" w:hAnsi="新宋体" w:eastAsia="新宋体"/>
          <w:b/>
          <w:bCs/>
          <w:color w:val="000000"/>
          <w:sz w:val="32"/>
          <w:szCs w:val="32"/>
        </w:rPr>
      </w:pPr>
      <w:r>
        <w:rPr>
          <w:rFonts w:hint="eastAsia" w:ascii="新宋体" w:hAnsi="新宋体" w:eastAsia="新宋体"/>
          <w:b/>
          <w:bCs/>
          <w:color w:val="000000"/>
          <w:sz w:val="32"/>
          <w:szCs w:val="32"/>
        </w:rPr>
        <w:t xml:space="preserve">   </w:t>
      </w:r>
    </w:p>
    <w:p w14:paraId="3B35FE69">
      <w:pPr>
        <w:pStyle w:val="2"/>
        <w:tabs>
          <w:tab w:val="clear" w:pos="840"/>
        </w:tabs>
        <w:adjustRightInd/>
        <w:snapToGrid/>
        <w:spacing w:before="120" w:after="120" w:line="320" w:lineRule="exact"/>
        <w:ind w:firstLine="108" w:firstLineChars="49"/>
        <w:rPr>
          <w:rFonts w:hint="eastAsia" w:ascii="新宋体" w:hAnsi="新宋体" w:eastAsia="新宋体"/>
          <w:color w:val="000000"/>
          <w:sz w:val="22"/>
          <w:szCs w:val="22"/>
        </w:rPr>
      </w:pPr>
      <w:bookmarkStart w:id="11" w:name="_Toc98493521"/>
      <w:r>
        <w:rPr>
          <w:rFonts w:hint="eastAsia" w:ascii="新宋体" w:hAnsi="新宋体" w:eastAsia="新宋体"/>
          <w:color w:val="000000"/>
          <w:sz w:val="22"/>
          <w:szCs w:val="22"/>
        </w:rPr>
        <w:t>附件一 报价函</w:t>
      </w:r>
      <w:bookmarkEnd w:id="11"/>
    </w:p>
    <w:p w14:paraId="59C9D851">
      <w:pPr>
        <w:spacing w:line="460" w:lineRule="exact"/>
        <w:jc w:val="center"/>
        <w:rPr>
          <w:rFonts w:hint="eastAsia" w:ascii="新宋体" w:hAnsi="新宋体" w:eastAsia="新宋体"/>
          <w:b/>
          <w:bCs/>
          <w:color w:val="000000"/>
          <w:sz w:val="28"/>
          <w:szCs w:val="28"/>
        </w:rPr>
      </w:pPr>
      <w:r>
        <w:rPr>
          <w:rFonts w:hint="eastAsia" w:ascii="新宋体" w:hAnsi="新宋体" w:eastAsia="新宋体"/>
          <w:b/>
          <w:bCs/>
          <w:color w:val="000000"/>
          <w:sz w:val="28"/>
          <w:szCs w:val="28"/>
        </w:rPr>
        <w:t>报 价 函</w:t>
      </w:r>
    </w:p>
    <w:p w14:paraId="75C1305F">
      <w:pPr>
        <w:spacing w:line="420" w:lineRule="exact"/>
        <w:rPr>
          <w:rFonts w:hint="eastAsia" w:ascii="新宋体" w:hAnsi="新宋体" w:eastAsia="新宋体"/>
          <w:color w:val="000000"/>
          <w:sz w:val="22"/>
          <w:szCs w:val="22"/>
        </w:rPr>
      </w:pPr>
      <w:r>
        <w:rPr>
          <w:rFonts w:hint="eastAsia" w:ascii="新宋体" w:hAnsi="新宋体" w:eastAsia="新宋体"/>
          <w:color w:val="000000"/>
          <w:sz w:val="22"/>
          <w:szCs w:val="22"/>
        </w:rPr>
        <w:t>致：温州科技馆</w:t>
      </w:r>
    </w:p>
    <w:p w14:paraId="1CBA7B08">
      <w:pPr>
        <w:spacing w:line="42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根据贵方为</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项目（采购编号：</w:t>
      </w:r>
      <w:r>
        <w:rPr>
          <w:rFonts w:hint="eastAsia" w:ascii="新宋体" w:hAnsi="新宋体" w:eastAsia="新宋体"/>
          <w:b/>
          <w:color w:val="000000"/>
          <w:sz w:val="22"/>
          <w:szCs w:val="22"/>
          <w:u w:val="single"/>
        </w:rPr>
        <w:t xml:space="preserve">               </w:t>
      </w:r>
      <w:r>
        <w:rPr>
          <w:rFonts w:hint="eastAsia" w:ascii="新宋体" w:hAnsi="新宋体" w:eastAsia="新宋体"/>
          <w:b/>
          <w:color w:val="000000"/>
          <w:sz w:val="22"/>
          <w:szCs w:val="22"/>
        </w:rPr>
        <w:t xml:space="preserve"> </w:t>
      </w:r>
      <w:r>
        <w:rPr>
          <w:rFonts w:hint="eastAsia" w:ascii="新宋体" w:hAnsi="新宋体" w:eastAsia="新宋体"/>
          <w:color w:val="000000"/>
          <w:sz w:val="22"/>
          <w:szCs w:val="22"/>
        </w:rPr>
        <w:t>）的报价邀请，我方</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（报价供应商名称）作为报价供应商正式授权</w:t>
      </w:r>
      <w:r>
        <w:rPr>
          <w:rFonts w:hint="eastAsia" w:ascii="新宋体" w:hAnsi="新宋体" w:eastAsia="新宋体"/>
          <w:color w:val="000000"/>
          <w:sz w:val="22"/>
          <w:szCs w:val="22"/>
          <w:u w:val="single"/>
        </w:rPr>
        <w:t xml:space="preserve">　           </w:t>
      </w:r>
      <w:r>
        <w:rPr>
          <w:rFonts w:hint="eastAsia" w:ascii="新宋体" w:hAnsi="新宋体" w:eastAsia="新宋体"/>
          <w:color w:val="000000"/>
          <w:sz w:val="22"/>
          <w:szCs w:val="22"/>
        </w:rPr>
        <w:t>（授权代表全名，职务）代表我方处理有关本项目的一切事宜。</w:t>
      </w:r>
    </w:p>
    <w:p w14:paraId="74B46242">
      <w:pPr>
        <w:pStyle w:val="3"/>
        <w:spacing w:line="420" w:lineRule="exact"/>
        <w:ind w:firstLine="440"/>
        <w:rPr>
          <w:rFonts w:hint="eastAsia" w:ascii="新宋体" w:hAnsi="新宋体" w:eastAsia="新宋体"/>
          <w:color w:val="000000"/>
          <w:sz w:val="22"/>
          <w:szCs w:val="22"/>
        </w:rPr>
      </w:pPr>
      <w:r>
        <w:rPr>
          <w:rFonts w:hint="eastAsia" w:ascii="新宋体" w:hAnsi="新宋体" w:eastAsia="新宋体"/>
          <w:color w:val="000000"/>
          <w:sz w:val="22"/>
          <w:szCs w:val="22"/>
        </w:rPr>
        <w:t>在此提交的报价文件中，包括如下内容，并已密封装袋：</w:t>
      </w:r>
    </w:p>
    <w:p w14:paraId="2F287ED4">
      <w:pPr>
        <w:spacing w:line="420" w:lineRule="exact"/>
        <w:ind w:left="1019" w:leftChars="171" w:hanging="660" w:hangingChars="300"/>
        <w:rPr>
          <w:rFonts w:hint="eastAsia" w:ascii="新宋体" w:hAnsi="新宋体" w:eastAsia="新宋体"/>
          <w:color w:val="000000"/>
          <w:sz w:val="22"/>
          <w:szCs w:val="22"/>
        </w:rPr>
      </w:pPr>
      <w:r>
        <w:rPr>
          <w:rFonts w:hint="eastAsia" w:ascii="新宋体" w:hAnsi="新宋体" w:eastAsia="新宋体"/>
          <w:color w:val="000000"/>
          <w:sz w:val="22"/>
          <w:szCs w:val="22"/>
        </w:rPr>
        <w:t>（—）按“报价供应商须知”要求编制的报价文件【</w:t>
      </w:r>
      <w:r>
        <w:rPr>
          <w:rFonts w:hint="eastAsia" w:ascii="新宋体" w:hAnsi="新宋体" w:eastAsia="新宋体"/>
          <w:b/>
          <w:color w:val="000000"/>
          <w:sz w:val="22"/>
          <w:szCs w:val="22"/>
        </w:rPr>
        <w:t>正本一份、副本二份</w:t>
      </w:r>
      <w:r>
        <w:rPr>
          <w:rFonts w:hint="eastAsia" w:ascii="新宋体" w:hAnsi="新宋体" w:eastAsia="新宋体"/>
          <w:color w:val="000000"/>
          <w:sz w:val="22"/>
          <w:szCs w:val="22"/>
        </w:rPr>
        <w:t>】；</w:t>
      </w:r>
    </w:p>
    <w:p w14:paraId="5D46699E">
      <w:pPr>
        <w:spacing w:line="42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我方己完全明白</w:t>
      </w:r>
      <w:r>
        <w:rPr>
          <w:rFonts w:hint="eastAsia" w:ascii="新宋体" w:hAnsi="新宋体" w:eastAsia="新宋体"/>
          <w:color w:val="000000"/>
          <w:sz w:val="22"/>
        </w:rPr>
        <w:t>比选文件</w:t>
      </w:r>
      <w:r>
        <w:rPr>
          <w:rFonts w:hint="eastAsia" w:ascii="新宋体" w:hAnsi="新宋体" w:eastAsia="新宋体"/>
          <w:color w:val="000000"/>
          <w:sz w:val="22"/>
          <w:szCs w:val="22"/>
        </w:rPr>
        <w:t>的所有条款要求，并重申以下几点：</w:t>
      </w:r>
    </w:p>
    <w:p w14:paraId="7CA6AA74">
      <w:pPr>
        <w:spacing w:line="420" w:lineRule="exact"/>
        <w:ind w:left="1019" w:leftChars="171" w:hanging="660" w:hangingChars="300"/>
        <w:rPr>
          <w:rFonts w:hint="eastAsia" w:ascii="新宋体" w:hAnsi="新宋体" w:eastAsia="新宋体"/>
          <w:color w:val="000000"/>
          <w:sz w:val="22"/>
        </w:rPr>
      </w:pPr>
      <w:r>
        <w:rPr>
          <w:rFonts w:hint="eastAsia" w:ascii="新宋体" w:hAnsi="新宋体" w:eastAsia="新宋体"/>
          <w:color w:val="000000"/>
          <w:sz w:val="22"/>
        </w:rPr>
        <w:t>（一）本报价文件的有效期自谈判响应截止日起</w:t>
      </w:r>
      <w:r>
        <w:rPr>
          <w:rFonts w:hint="eastAsia" w:ascii="新宋体" w:hAnsi="新宋体" w:eastAsia="新宋体"/>
          <w:b/>
          <w:color w:val="000000"/>
          <w:sz w:val="22"/>
        </w:rPr>
        <w:t xml:space="preserve"> </w:t>
      </w:r>
      <w:r>
        <w:rPr>
          <w:rFonts w:hint="eastAsia" w:ascii="新宋体" w:hAnsi="新宋体" w:eastAsia="新宋体"/>
          <w:b/>
          <w:color w:val="000000"/>
          <w:sz w:val="22"/>
          <w:u w:val="single"/>
        </w:rPr>
        <w:t xml:space="preserve"> 30</w:t>
      </w:r>
      <w:r>
        <w:rPr>
          <w:rFonts w:hint="eastAsia" w:ascii="新宋体" w:hAnsi="新宋体" w:eastAsia="新宋体"/>
          <w:color w:val="000000"/>
          <w:sz w:val="22"/>
        </w:rPr>
        <w:t>天内有效，如成交，有效期将延至合同终止日为止；</w:t>
      </w:r>
    </w:p>
    <w:p w14:paraId="22F801C9">
      <w:pPr>
        <w:spacing w:line="420" w:lineRule="exact"/>
        <w:ind w:left="1019" w:leftChars="171" w:hanging="660" w:hangingChars="300"/>
        <w:rPr>
          <w:rFonts w:hint="eastAsia" w:ascii="新宋体" w:hAnsi="新宋体" w:eastAsia="新宋体"/>
          <w:color w:val="000000"/>
          <w:sz w:val="22"/>
        </w:rPr>
      </w:pPr>
      <w:r>
        <w:rPr>
          <w:rFonts w:hint="eastAsia" w:ascii="新宋体" w:hAnsi="新宋体" w:eastAsia="新宋体"/>
          <w:color w:val="000000"/>
          <w:sz w:val="22"/>
        </w:rPr>
        <w:t>（二）我方已详细研究了比选文件的所有内容包括修改书（如有）和所有已提供的参考资料以及有关附件，我方完全理解并同意放弃在此方面提出含糊意见或误解的一切权力；</w:t>
      </w:r>
    </w:p>
    <w:p w14:paraId="7C95F179">
      <w:pPr>
        <w:spacing w:line="420" w:lineRule="exact"/>
        <w:ind w:left="1019" w:leftChars="171" w:hanging="660" w:hangingChars="300"/>
        <w:rPr>
          <w:rFonts w:hint="eastAsia" w:ascii="新宋体" w:hAnsi="新宋体" w:eastAsia="新宋体"/>
          <w:color w:val="000000"/>
          <w:sz w:val="22"/>
        </w:rPr>
      </w:pPr>
      <w:r>
        <w:rPr>
          <w:rFonts w:hint="eastAsia" w:ascii="新宋体" w:hAnsi="新宋体" w:eastAsia="新宋体"/>
          <w:color w:val="000000"/>
          <w:sz w:val="22"/>
        </w:rPr>
        <w:t>（三）我方明白并愿意在规定的报价时间之后，不得单方撤回报价文件；</w:t>
      </w:r>
    </w:p>
    <w:p w14:paraId="6DB09037">
      <w:pPr>
        <w:spacing w:line="420" w:lineRule="exact"/>
        <w:ind w:left="359" w:leftChars="171"/>
        <w:rPr>
          <w:rFonts w:hint="eastAsia" w:ascii="新宋体" w:hAnsi="新宋体" w:eastAsia="新宋体"/>
          <w:color w:val="000000"/>
          <w:sz w:val="22"/>
        </w:rPr>
      </w:pPr>
      <w:r>
        <w:rPr>
          <w:rFonts w:hint="eastAsia" w:ascii="新宋体" w:hAnsi="新宋体" w:eastAsia="新宋体"/>
          <w:color w:val="000000"/>
          <w:sz w:val="22"/>
        </w:rPr>
        <w:t>（四）我方同意提供按照贵方可能要求的与报价有关的一切数据或资料；</w:t>
      </w:r>
    </w:p>
    <w:p w14:paraId="697F5C14">
      <w:pPr>
        <w:spacing w:line="420" w:lineRule="exact"/>
        <w:ind w:left="359" w:leftChars="171"/>
        <w:rPr>
          <w:rFonts w:hint="eastAsia" w:ascii="新宋体" w:hAnsi="新宋体" w:eastAsia="新宋体"/>
          <w:color w:val="000000"/>
          <w:sz w:val="22"/>
        </w:rPr>
      </w:pPr>
      <w:r>
        <w:rPr>
          <w:rFonts w:hint="eastAsia" w:ascii="新宋体" w:hAnsi="新宋体" w:eastAsia="新宋体"/>
          <w:color w:val="000000"/>
          <w:sz w:val="22"/>
        </w:rPr>
        <w:t>（五）我方理解贵方不一定接受最低报价。</w:t>
      </w:r>
    </w:p>
    <w:p w14:paraId="223FCF43">
      <w:pPr>
        <w:spacing w:line="420" w:lineRule="exact"/>
        <w:ind w:left="1019" w:leftChars="171" w:hanging="660" w:hangingChars="300"/>
        <w:rPr>
          <w:rFonts w:hint="eastAsia" w:ascii="新宋体" w:hAnsi="新宋体" w:eastAsia="新宋体"/>
          <w:color w:val="000000"/>
          <w:sz w:val="22"/>
        </w:rPr>
      </w:pPr>
      <w:r>
        <w:rPr>
          <w:rFonts w:hint="eastAsia" w:ascii="新宋体" w:hAnsi="新宋体" w:eastAsia="新宋体"/>
          <w:color w:val="000000"/>
          <w:sz w:val="22"/>
        </w:rPr>
        <w:t>（六）我方如果成交，将保证履行比选文件以及比选文件修改书（如有）中的全部责任和义务，按质、按量、按期完成《合同书》中的全部任务。</w:t>
      </w:r>
    </w:p>
    <w:p w14:paraId="507D37E6">
      <w:pPr>
        <w:spacing w:line="420" w:lineRule="exact"/>
        <w:ind w:left="315"/>
        <w:rPr>
          <w:rFonts w:hint="eastAsia" w:ascii="新宋体" w:hAnsi="新宋体" w:eastAsia="新宋体"/>
          <w:color w:val="000000"/>
          <w:sz w:val="22"/>
          <w:szCs w:val="22"/>
        </w:rPr>
      </w:pPr>
      <w:r>
        <w:rPr>
          <w:rFonts w:hint="eastAsia" w:ascii="新宋体" w:hAnsi="新宋体" w:eastAsia="新宋体"/>
          <w:color w:val="000000"/>
          <w:sz w:val="22"/>
        </w:rPr>
        <w:t>（七）所有与本采购有关的函件请发往下列地址：</w:t>
      </w:r>
    </w:p>
    <w:p w14:paraId="38F59F14">
      <w:pPr>
        <w:spacing w:line="42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地址</w:t>
      </w:r>
      <w:r>
        <w:rPr>
          <w:rFonts w:hint="eastAsia" w:ascii="新宋体" w:hAnsi="新宋体" w:eastAsia="新宋体"/>
          <w:color w:val="000000"/>
          <w:sz w:val="22"/>
          <w:szCs w:val="22"/>
          <w:u w:val="single"/>
        </w:rPr>
        <w:t xml:space="preserve">                           </w:t>
      </w:r>
    </w:p>
    <w:p w14:paraId="2014B928">
      <w:pPr>
        <w:spacing w:line="42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电话</w:t>
      </w:r>
      <w:r>
        <w:rPr>
          <w:rFonts w:hint="eastAsia" w:ascii="新宋体" w:hAnsi="新宋体" w:eastAsia="新宋体"/>
          <w:color w:val="000000"/>
          <w:sz w:val="22"/>
          <w:szCs w:val="22"/>
          <w:u w:val="single"/>
        </w:rPr>
        <w:t xml:space="preserve">                           </w:t>
      </w:r>
    </w:p>
    <w:p w14:paraId="6C2B0043">
      <w:pPr>
        <w:spacing w:line="420" w:lineRule="exact"/>
        <w:ind w:firstLine="435"/>
        <w:rPr>
          <w:rFonts w:hint="eastAsia" w:ascii="新宋体" w:hAnsi="新宋体" w:eastAsia="新宋体"/>
          <w:color w:val="000000"/>
          <w:sz w:val="22"/>
          <w:szCs w:val="22"/>
          <w:u w:val="single"/>
        </w:rPr>
      </w:pPr>
      <w:r>
        <w:rPr>
          <w:rFonts w:hint="eastAsia" w:ascii="新宋体" w:hAnsi="新宋体" w:eastAsia="新宋体"/>
          <w:color w:val="000000"/>
          <w:sz w:val="22"/>
          <w:szCs w:val="22"/>
        </w:rPr>
        <w:t xml:space="preserve">   传真</w:t>
      </w:r>
      <w:r>
        <w:rPr>
          <w:rFonts w:hint="eastAsia" w:ascii="新宋体" w:hAnsi="新宋体" w:eastAsia="新宋体"/>
          <w:color w:val="000000"/>
          <w:sz w:val="22"/>
          <w:szCs w:val="22"/>
          <w:u w:val="single"/>
        </w:rPr>
        <w:t xml:space="preserve">                           </w:t>
      </w:r>
    </w:p>
    <w:p w14:paraId="51D92F4C">
      <w:pPr>
        <w:spacing w:line="420" w:lineRule="exact"/>
        <w:ind w:firstLine="770" w:firstLineChars="350"/>
        <w:rPr>
          <w:rFonts w:hint="eastAsia" w:ascii="新宋体" w:hAnsi="新宋体" w:eastAsia="新宋体"/>
          <w:color w:val="000000"/>
          <w:sz w:val="22"/>
          <w:szCs w:val="22"/>
          <w:u w:val="single"/>
        </w:rPr>
      </w:pPr>
      <w:r>
        <w:rPr>
          <w:rFonts w:hint="eastAsia" w:ascii="新宋体" w:hAnsi="新宋体" w:eastAsia="新宋体"/>
          <w:color w:val="000000"/>
          <w:sz w:val="22"/>
          <w:szCs w:val="22"/>
        </w:rPr>
        <w:t>电子邮件</w:t>
      </w:r>
      <w:r>
        <w:rPr>
          <w:rFonts w:hint="eastAsia" w:ascii="新宋体" w:hAnsi="新宋体" w:eastAsia="新宋体"/>
          <w:color w:val="000000"/>
          <w:sz w:val="22"/>
          <w:szCs w:val="22"/>
          <w:u w:val="single"/>
        </w:rPr>
        <w:t xml:space="preserve">                       </w:t>
      </w:r>
    </w:p>
    <w:p w14:paraId="7C1F30F2">
      <w:pPr>
        <w:spacing w:line="420" w:lineRule="exact"/>
        <w:ind w:firstLine="435"/>
        <w:rPr>
          <w:rFonts w:hint="eastAsia" w:ascii="新宋体" w:hAnsi="新宋体" w:eastAsia="新宋体"/>
          <w:color w:val="000000"/>
          <w:sz w:val="22"/>
          <w:szCs w:val="22"/>
        </w:rPr>
      </w:pPr>
    </w:p>
    <w:p w14:paraId="0ED808BD">
      <w:pPr>
        <w:spacing w:line="42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报价供应商名称</w:t>
      </w:r>
      <w:r>
        <w:rPr>
          <w:rFonts w:hint="eastAsia" w:ascii="新宋体" w:hAnsi="新宋体" w:eastAsia="新宋体"/>
          <w:color w:val="000000"/>
          <w:sz w:val="22"/>
          <w:szCs w:val="22"/>
          <w:u w:val="single"/>
        </w:rPr>
        <w:t xml:space="preserve">                          </w:t>
      </w:r>
    </w:p>
    <w:p w14:paraId="0048149E">
      <w:pPr>
        <w:spacing w:line="42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公章</w:t>
      </w:r>
      <w:r>
        <w:rPr>
          <w:rFonts w:hint="eastAsia" w:ascii="新宋体" w:hAnsi="新宋体" w:eastAsia="新宋体"/>
          <w:color w:val="000000"/>
          <w:sz w:val="22"/>
          <w:szCs w:val="22"/>
          <w:u w:val="single"/>
        </w:rPr>
        <w:t xml:space="preserve">                                </w:t>
      </w:r>
    </w:p>
    <w:p w14:paraId="42E8CBFE">
      <w:pPr>
        <w:spacing w:line="420" w:lineRule="exact"/>
        <w:ind w:firstLine="435"/>
        <w:rPr>
          <w:rFonts w:hint="eastAsia" w:ascii="新宋体" w:hAnsi="新宋体" w:eastAsia="新宋体"/>
          <w:color w:val="000000"/>
          <w:sz w:val="22"/>
          <w:szCs w:val="22"/>
        </w:rPr>
      </w:pPr>
      <w:r>
        <w:rPr>
          <w:rFonts w:hint="eastAsia" w:ascii="新宋体" w:hAnsi="新宋体" w:eastAsia="新宋体"/>
          <w:color w:val="000000"/>
          <w:sz w:val="22"/>
          <w:szCs w:val="22"/>
        </w:rPr>
        <w:t xml:space="preserve">                                   授权代表</w:t>
      </w:r>
      <w:r>
        <w:rPr>
          <w:rFonts w:hint="eastAsia" w:ascii="新宋体" w:hAnsi="新宋体" w:eastAsia="新宋体"/>
          <w:color w:val="000000"/>
          <w:sz w:val="22"/>
          <w:szCs w:val="22"/>
          <w:u w:val="single"/>
        </w:rPr>
        <w:t xml:space="preserve">                            </w:t>
      </w:r>
    </w:p>
    <w:p w14:paraId="058AA4C6">
      <w:pPr>
        <w:spacing w:line="460" w:lineRule="exact"/>
        <w:ind w:firstLine="435"/>
        <w:rPr>
          <w:rFonts w:hint="eastAsia" w:ascii="新宋体" w:hAnsi="新宋体" w:eastAsia="新宋体"/>
          <w:color w:val="000000"/>
          <w:sz w:val="22"/>
          <w:szCs w:val="22"/>
          <w:u w:val="single"/>
        </w:rPr>
      </w:pPr>
      <w:r>
        <w:rPr>
          <w:rFonts w:hint="eastAsia" w:ascii="新宋体" w:hAnsi="新宋体" w:eastAsia="新宋体"/>
          <w:color w:val="000000"/>
          <w:sz w:val="22"/>
          <w:szCs w:val="22"/>
        </w:rPr>
        <w:t xml:space="preserve">                                   日期</w:t>
      </w:r>
      <w:r>
        <w:rPr>
          <w:rFonts w:hint="eastAsia" w:ascii="新宋体" w:hAnsi="新宋体" w:eastAsia="新宋体"/>
          <w:color w:val="000000"/>
          <w:sz w:val="22"/>
          <w:szCs w:val="22"/>
          <w:u w:val="single"/>
        </w:rPr>
        <w:t xml:space="preserve">                               </w:t>
      </w:r>
    </w:p>
    <w:p w14:paraId="34478AA6">
      <w:pPr>
        <w:rPr>
          <w:b/>
          <w:color w:val="000000"/>
          <w:sz w:val="28"/>
          <w:szCs w:val="28"/>
        </w:rPr>
      </w:pPr>
    </w:p>
    <w:p w14:paraId="0AFC1220">
      <w:pPr>
        <w:pStyle w:val="2"/>
        <w:tabs>
          <w:tab w:val="clear" w:pos="840"/>
        </w:tabs>
        <w:adjustRightInd/>
        <w:snapToGrid/>
        <w:spacing w:before="120" w:after="120" w:line="320" w:lineRule="exact"/>
        <w:ind w:firstLine="108" w:firstLineChars="49"/>
        <w:rPr>
          <w:rFonts w:hint="eastAsia" w:ascii="新宋体" w:hAnsi="新宋体" w:eastAsia="新宋体"/>
          <w:b w:val="0"/>
          <w:color w:val="000000"/>
          <w:kern w:val="2"/>
          <w:sz w:val="22"/>
          <w:szCs w:val="24"/>
        </w:rPr>
      </w:pPr>
      <w:bookmarkStart w:id="12" w:name="_Toc98493522"/>
      <w:r>
        <w:rPr>
          <w:rFonts w:hint="eastAsia" w:ascii="新宋体" w:hAnsi="新宋体" w:eastAsia="新宋体"/>
          <w:color w:val="000000"/>
          <w:sz w:val="22"/>
          <w:szCs w:val="22"/>
        </w:rPr>
        <w:t xml:space="preserve">附件二 </w:t>
      </w:r>
      <w:bookmarkEnd w:id="12"/>
      <w:r>
        <w:rPr>
          <w:rFonts w:hint="eastAsia" w:ascii="新宋体" w:hAnsi="新宋体" w:eastAsia="新宋体"/>
          <w:color w:val="000000"/>
          <w:sz w:val="22"/>
          <w:szCs w:val="22"/>
        </w:rPr>
        <w:t xml:space="preserve">  </w:t>
      </w:r>
      <w:r>
        <w:rPr>
          <w:rFonts w:hint="eastAsia" w:ascii="新宋体" w:hAnsi="新宋体" w:eastAsia="新宋体"/>
          <w:b w:val="0"/>
          <w:color w:val="000000"/>
          <w:kern w:val="2"/>
          <w:sz w:val="22"/>
          <w:szCs w:val="24"/>
        </w:rPr>
        <w:t xml:space="preserve">                              </w:t>
      </w:r>
    </w:p>
    <w:p w14:paraId="53EA67D1">
      <w:pPr>
        <w:pStyle w:val="2"/>
        <w:spacing w:before="120" w:after="120" w:line="320" w:lineRule="exact"/>
        <w:jc w:val="center"/>
        <w:rPr>
          <w:rFonts w:hint="eastAsia" w:ascii="新宋体" w:hAnsi="新宋体" w:eastAsia="新宋体"/>
          <w:bCs/>
          <w:color w:val="000000"/>
          <w:kern w:val="2"/>
          <w:sz w:val="28"/>
          <w:szCs w:val="28"/>
        </w:rPr>
      </w:pPr>
      <w:r>
        <w:rPr>
          <w:rFonts w:hint="eastAsia" w:ascii="新宋体" w:hAnsi="新宋体" w:eastAsia="新宋体"/>
          <w:bCs/>
          <w:color w:val="000000"/>
          <w:kern w:val="2"/>
          <w:sz w:val="28"/>
          <w:szCs w:val="28"/>
        </w:rPr>
        <w:t>采 购 需 求</w:t>
      </w:r>
    </w:p>
    <w:p w14:paraId="1CE4415C">
      <w:pPr>
        <w:rPr>
          <w:rFonts w:hint="eastAsia" w:ascii="新宋体" w:hAnsi="新宋体" w:eastAsia="新宋体"/>
          <w:color w:val="000000"/>
          <w:sz w:val="22"/>
        </w:rPr>
      </w:pPr>
    </w:p>
    <w:p w14:paraId="53BCBE87">
      <w:pPr>
        <w:numPr>
          <w:ilvl w:val="0"/>
          <w:numId w:val="1"/>
        </w:numPr>
        <w:adjustRightInd w:val="0"/>
        <w:snapToGrid w:val="0"/>
        <w:spacing w:line="360" w:lineRule="auto"/>
        <w:outlineLvl w:val="0"/>
        <w:rPr>
          <w:rFonts w:hint="eastAsia" w:ascii="宋体" w:hAnsi="宋体" w:cs="宋体"/>
          <w:b/>
          <w:bCs/>
          <w:color w:val="000000"/>
          <w:sz w:val="22"/>
          <w:szCs w:val="22"/>
        </w:rPr>
      </w:pPr>
      <w:r>
        <w:rPr>
          <w:rFonts w:hint="eastAsia" w:ascii="宋体" w:hAnsi="宋体" w:cs="宋体"/>
          <w:b/>
          <w:bCs/>
          <w:color w:val="000000"/>
          <w:sz w:val="22"/>
          <w:szCs w:val="22"/>
        </w:rPr>
        <w:t>项目情况</w:t>
      </w:r>
    </w:p>
    <w:p w14:paraId="01A147A9">
      <w:pPr>
        <w:pStyle w:val="7"/>
        <w:numPr>
          <w:ilvl w:val="0"/>
          <w:numId w:val="0"/>
        </w:numPr>
        <w:spacing w:line="360" w:lineRule="auto"/>
        <w:ind w:left="0" w:leftChars="0" w:firstLine="400" w:firstLineChars="0"/>
        <w:rPr>
          <w:rFonts w:hint="eastAsia" w:ascii="宋体" w:hAnsi="宋体" w:cs="宋体"/>
          <w:color w:val="000000"/>
          <w:sz w:val="22"/>
          <w:szCs w:val="22"/>
        </w:rPr>
      </w:pPr>
      <w:r>
        <w:rPr>
          <w:rFonts w:hint="default" w:ascii="宋体" w:hAnsi="宋体" w:cs="宋体"/>
          <w:color w:val="000000"/>
          <w:kern w:val="2"/>
          <w:sz w:val="22"/>
          <w:szCs w:val="22"/>
          <w:lang w:val="en-US" w:eastAsia="zh-CN" w:bidi="ar-SA"/>
        </w:rPr>
        <w:t>1．</w:t>
      </w:r>
      <w:r>
        <w:rPr>
          <w:rFonts w:hint="eastAsia" w:ascii="宋体" w:hAnsi="宋体" w:cs="宋体"/>
          <w:color w:val="000000"/>
          <w:sz w:val="22"/>
          <w:szCs w:val="22"/>
        </w:rPr>
        <w:t>项目名称：</w:t>
      </w:r>
      <w:r>
        <w:rPr>
          <w:rFonts w:hint="eastAsia" w:ascii="新宋体" w:hAnsi="新宋体" w:eastAsia="新宋体"/>
          <w:color w:val="000000"/>
          <w:sz w:val="22"/>
          <w:szCs w:val="22"/>
          <w:lang w:eastAsia="zh-CN"/>
        </w:rPr>
        <w:t>温州科技馆2025至2027年度职工食堂劳务外包服务</w:t>
      </w:r>
      <w:r>
        <w:rPr>
          <w:rFonts w:hint="eastAsia" w:ascii="宋体" w:hAnsi="宋体" w:cs="宋体"/>
          <w:color w:val="000000"/>
          <w:sz w:val="22"/>
          <w:szCs w:val="22"/>
        </w:rPr>
        <w:t>。</w:t>
      </w:r>
    </w:p>
    <w:p w14:paraId="191B1DB9">
      <w:pPr>
        <w:numPr>
          <w:ilvl w:val="0"/>
          <w:numId w:val="0"/>
        </w:numPr>
        <w:adjustRightInd w:val="0"/>
        <w:snapToGrid w:val="0"/>
        <w:spacing w:line="360" w:lineRule="auto"/>
        <w:ind w:left="0" w:leftChars="0" w:firstLine="400" w:firstLineChars="0"/>
        <w:outlineLvl w:val="0"/>
        <w:rPr>
          <w:rFonts w:hint="default" w:ascii="宋体" w:hAnsi="宋体" w:eastAsia="宋体" w:cs="宋体"/>
          <w:color w:val="auto"/>
          <w:sz w:val="22"/>
          <w:szCs w:val="22"/>
          <w:lang w:val="en-US" w:eastAsia="zh-CN"/>
        </w:rPr>
      </w:pPr>
      <w:r>
        <w:rPr>
          <w:rFonts w:hint="default" w:ascii="宋体" w:hAnsi="宋体" w:eastAsia="宋体" w:cs="宋体"/>
          <w:color w:val="000000"/>
          <w:kern w:val="2"/>
          <w:sz w:val="22"/>
          <w:szCs w:val="22"/>
          <w:lang w:val="en-US" w:eastAsia="zh-CN" w:bidi="ar-SA"/>
        </w:rPr>
        <w:t>2</w:t>
      </w:r>
      <w:r>
        <w:rPr>
          <w:rFonts w:hint="default" w:ascii="宋体" w:hAnsi="宋体" w:eastAsia="宋体" w:cs="宋体"/>
          <w:color w:val="auto"/>
          <w:kern w:val="2"/>
          <w:sz w:val="22"/>
          <w:szCs w:val="22"/>
          <w:lang w:val="en-US" w:eastAsia="zh-CN" w:bidi="ar-SA"/>
        </w:rPr>
        <w:t>．</w:t>
      </w:r>
      <w:r>
        <w:rPr>
          <w:rFonts w:hint="eastAsia" w:ascii="宋体" w:hAnsi="宋体" w:eastAsia="宋体" w:cs="宋体"/>
          <w:color w:val="auto"/>
          <w:sz w:val="22"/>
          <w:szCs w:val="22"/>
          <w:lang w:val="en-US" w:eastAsia="zh-CN"/>
        </w:rPr>
        <w:t>预算金额：320000元/</w:t>
      </w:r>
      <w:r>
        <w:rPr>
          <w:rFonts w:hint="eastAsia" w:ascii="宋体" w:hAnsi="宋体" w:cs="宋体"/>
          <w:color w:val="auto"/>
          <w:sz w:val="22"/>
          <w:szCs w:val="22"/>
          <w:lang w:val="en-US" w:eastAsia="zh-CN"/>
        </w:rPr>
        <w:t>2年</w:t>
      </w:r>
    </w:p>
    <w:p w14:paraId="0AAAD725">
      <w:pPr>
        <w:numPr>
          <w:ilvl w:val="0"/>
          <w:numId w:val="0"/>
        </w:numPr>
        <w:adjustRightInd w:val="0"/>
        <w:snapToGrid w:val="0"/>
        <w:spacing w:line="360" w:lineRule="auto"/>
        <w:ind w:left="0" w:leftChars="0" w:firstLine="400" w:firstLineChars="0"/>
        <w:outlineLvl w:val="0"/>
        <w:rPr>
          <w:rFonts w:hint="eastAsia" w:ascii="宋体" w:hAnsi="宋体" w:cs="宋体"/>
          <w:color w:val="000000"/>
          <w:sz w:val="22"/>
          <w:szCs w:val="22"/>
        </w:rPr>
      </w:pPr>
      <w:r>
        <w:rPr>
          <w:rFonts w:hint="default" w:ascii="宋体" w:hAnsi="宋体" w:cs="宋体"/>
          <w:color w:val="auto"/>
          <w:kern w:val="2"/>
          <w:sz w:val="22"/>
          <w:szCs w:val="22"/>
          <w:lang w:val="en-US" w:eastAsia="zh-CN" w:bidi="ar-SA"/>
        </w:rPr>
        <w:t>3．</w:t>
      </w:r>
      <w:r>
        <w:rPr>
          <w:rFonts w:hint="eastAsia" w:ascii="宋体" w:hAnsi="宋体" w:cs="宋体"/>
          <w:color w:val="auto"/>
          <w:sz w:val="22"/>
          <w:szCs w:val="22"/>
        </w:rPr>
        <w:t>服务期限：</w:t>
      </w:r>
      <w:r>
        <w:rPr>
          <w:rFonts w:hint="eastAsia" w:ascii="宋体" w:hAnsi="宋体" w:cs="宋体"/>
          <w:color w:val="auto"/>
          <w:sz w:val="22"/>
          <w:szCs w:val="22"/>
          <w:lang w:val="en-US" w:eastAsia="zh-CN"/>
        </w:rPr>
        <w:t>二</w:t>
      </w:r>
      <w:r>
        <w:rPr>
          <w:rFonts w:hint="eastAsia" w:ascii="宋体" w:hAnsi="宋体" w:cs="宋体"/>
          <w:color w:val="auto"/>
          <w:sz w:val="22"/>
          <w:szCs w:val="22"/>
        </w:rPr>
        <w:t>年。</w:t>
      </w:r>
      <w:r>
        <w:rPr>
          <w:rFonts w:hint="eastAsia" w:ascii="宋体" w:hAnsi="宋体" w:eastAsia="宋体" w:cs="宋体"/>
          <w:color w:val="000000"/>
          <w:kern w:val="2"/>
          <w:sz w:val="22"/>
          <w:szCs w:val="22"/>
          <w:lang w:val="en-US" w:eastAsia="zh-CN" w:bidi="ar-SA"/>
        </w:rPr>
        <w:t>合同一年一签，第二年合同根据前一年的考核结果确定是否续签合同。</w:t>
      </w:r>
    </w:p>
    <w:p w14:paraId="7CE75D9C">
      <w:pPr>
        <w:numPr>
          <w:ilvl w:val="0"/>
          <w:numId w:val="1"/>
        </w:numPr>
        <w:adjustRightInd w:val="0"/>
        <w:snapToGrid w:val="0"/>
        <w:spacing w:line="360" w:lineRule="auto"/>
        <w:outlineLvl w:val="0"/>
        <w:rPr>
          <w:rFonts w:hint="eastAsia" w:ascii="宋体" w:hAnsi="宋体" w:cs="宋体"/>
          <w:b/>
          <w:bCs/>
          <w:color w:val="000000"/>
          <w:sz w:val="22"/>
          <w:szCs w:val="22"/>
        </w:rPr>
      </w:pPr>
      <w:r>
        <w:rPr>
          <w:rFonts w:hint="eastAsia" w:ascii="宋体" w:hAnsi="宋体" w:cs="宋体"/>
          <w:b/>
          <w:bCs/>
          <w:color w:val="000000"/>
          <w:sz w:val="22"/>
          <w:szCs w:val="22"/>
        </w:rPr>
        <w:t>服务内容：</w:t>
      </w:r>
    </w:p>
    <w:p w14:paraId="5DBA67D0">
      <w:pPr>
        <w:numPr>
          <w:ilvl w:val="0"/>
          <w:numId w:val="2"/>
        </w:numPr>
        <w:adjustRightInd w:val="0"/>
        <w:snapToGrid w:val="0"/>
        <w:spacing w:line="360" w:lineRule="auto"/>
        <w:outlineLvl w:val="0"/>
        <w:rPr>
          <w:rFonts w:hint="eastAsia" w:ascii="宋体" w:hAnsi="宋体" w:cs="宋体"/>
          <w:color w:val="000000"/>
          <w:sz w:val="22"/>
          <w:szCs w:val="22"/>
        </w:rPr>
      </w:pPr>
      <w:r>
        <w:rPr>
          <w:rFonts w:hint="eastAsia" w:ascii="新宋体" w:hAnsi="新宋体" w:eastAsia="新宋体"/>
          <w:color w:val="000000"/>
          <w:sz w:val="22"/>
          <w:szCs w:val="22"/>
          <w:lang w:eastAsia="zh-CN"/>
        </w:rPr>
        <w:t>温州科技馆2025至2027年度职工食堂劳务外包服务</w:t>
      </w:r>
      <w:r>
        <w:rPr>
          <w:rFonts w:hint="eastAsia" w:ascii="宋体" w:hAnsi="宋体" w:cs="宋体"/>
          <w:color w:val="000000"/>
          <w:sz w:val="22"/>
          <w:szCs w:val="22"/>
        </w:rPr>
        <w:t>。</w:t>
      </w:r>
    </w:p>
    <w:p w14:paraId="24800E97">
      <w:pPr>
        <w:numPr>
          <w:ilvl w:val="0"/>
          <w:numId w:val="1"/>
        </w:numPr>
        <w:adjustRightInd w:val="0"/>
        <w:snapToGrid w:val="0"/>
        <w:spacing w:line="360" w:lineRule="auto"/>
        <w:outlineLvl w:val="0"/>
        <w:rPr>
          <w:rFonts w:hint="eastAsia" w:ascii="宋体" w:hAnsi="宋体" w:cs="宋体"/>
          <w:b/>
          <w:bCs/>
          <w:color w:val="000000"/>
          <w:sz w:val="22"/>
          <w:szCs w:val="22"/>
        </w:rPr>
      </w:pPr>
      <w:r>
        <w:rPr>
          <w:rFonts w:hint="eastAsia" w:ascii="宋体" w:hAnsi="宋体" w:cs="宋体"/>
          <w:b/>
          <w:bCs/>
          <w:color w:val="000000"/>
          <w:sz w:val="22"/>
          <w:szCs w:val="22"/>
        </w:rPr>
        <w:t>服务要求：</w:t>
      </w:r>
    </w:p>
    <w:p w14:paraId="6817A643">
      <w:pPr>
        <w:pStyle w:val="17"/>
        <w:numPr>
          <w:ilvl w:val="0"/>
          <w:numId w:val="0"/>
        </w:numPr>
        <w:spacing w:line="520" w:lineRule="exact"/>
        <w:ind w:left="420" w:leftChars="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1.劳务外包费用：此次外包仅为提供食堂劳务服务费用，其它相关场地、设备、食堂用具、设备设施的维修、水电燃料费用、食材、粮油调味料、日用消耗品等相关费用及管理均由温州科技馆承担。 </w:t>
      </w:r>
    </w:p>
    <w:p w14:paraId="56A35FF0">
      <w:pPr>
        <w:pStyle w:val="17"/>
        <w:numPr>
          <w:ilvl w:val="0"/>
          <w:numId w:val="0"/>
        </w:numPr>
        <w:spacing w:line="520" w:lineRule="exact"/>
        <w:ind w:left="420" w:leftChars="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2.劳务外包期限：外包合同期限两年（2025年7月19日至2027年7月18日）。</w:t>
      </w:r>
    </w:p>
    <w:p w14:paraId="315000E4">
      <w:pPr>
        <w:pStyle w:val="17"/>
        <w:numPr>
          <w:ilvl w:val="0"/>
          <w:numId w:val="0"/>
        </w:numPr>
        <w:spacing w:line="520" w:lineRule="exact"/>
        <w:ind w:left="420" w:leftChars="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供餐时间及内容：除全馆闭馆日（一年大概4天）外，每天提供一顿中餐（快餐形式）。具体供应时间：午餐：11：00-12：30。在承包期内配合单位食堂管理人员完成食材采购，餐前材料核对、清洗、烹制，餐后厨房、餐厅及食堂区域的卫生打扫、餐具清洗，定期完成清洁及消杀工作，配合我馆食堂管理人员完成消防、燃气、食品卫生等安全管理工作。</w:t>
      </w:r>
    </w:p>
    <w:p w14:paraId="0802F0B6">
      <w:pPr>
        <w:spacing w:line="520" w:lineRule="exact"/>
        <w:ind w:left="750" w:leftChars="200" w:hanging="330" w:hangingChars="15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4.中餐供应品种：大众菜肴品种每餐不少于8种，其中荤素菜品各4种或4种以上。</w:t>
      </w:r>
    </w:p>
    <w:p w14:paraId="017DC316">
      <w:pPr>
        <w:spacing w:line="520" w:lineRule="exact"/>
        <w:ind w:left="840" w:hanging="770" w:hangingChars="35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    5.供应用餐人数：每天供应温州科技馆正常用餐人数的需求。</w:t>
      </w:r>
    </w:p>
    <w:p w14:paraId="2FA7AC98">
      <w:pPr>
        <w:spacing w:line="520" w:lineRule="exact"/>
        <w:ind w:left="699" w:leftChars="228" w:hanging="220" w:hangingChars="1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6.人员配备要求及分工：主厨1名，主要负责厨房烹饪工作、提前一天列出所需采购食材清单；副厨或帮厨1名；人员配备由承包方自行负责。食堂工作人员需持健康证上岗，每年自行在卫生部门指定体检医院进行一次健康检查（其体检所需费用由承包方自行负责）。</w:t>
      </w:r>
    </w:p>
    <w:p w14:paraId="5A9C2B7B">
      <w:pPr>
        <w:spacing w:line="520" w:lineRule="exact"/>
        <w:ind w:firstLine="495" w:firstLineChars="225"/>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7.卫生、安全要求：</w:t>
      </w:r>
    </w:p>
    <w:p w14:paraId="6870BAC1">
      <w:pPr>
        <w:spacing w:line="520" w:lineRule="exact"/>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厨房、餐厅卫生：一餐一打扫，一周一大扫，平面天天扫，立面周周搞，保持厨柜、冰箱、货柜等设备设施清洁卫生，餐具整洁，定期灭杀四害，卫生环境符合我馆及卫生管理部门的要求。不得在厨房进行与供餐无关的作业。非职工食堂相关工作人员，严禁进入食堂厨房区域进行无关操作。</w:t>
      </w:r>
    </w:p>
    <w:p w14:paraId="78B868E1">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（2）接受馆方、卫生和市场管理部门的管理、监督和考核。</w:t>
      </w:r>
    </w:p>
    <w:p w14:paraId="6E60D0D6">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（3）职工食堂运营期间，每天必须做好留样工作，杜绝发生群体性的食物中毒事件，按中毒检测结果，有关责任方，各负其责，并支付因此而产生的费用。</w:t>
      </w:r>
    </w:p>
    <w:p w14:paraId="286AC4FF">
      <w:pPr>
        <w:spacing w:line="520" w:lineRule="exac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（4）由于厨房为燃气作业，严禁吸烟，违者处以人民币1000元罚款，并在当月劳务费中扣除。如累犯不改，我馆有权解除劳务合同。</w:t>
      </w:r>
    </w:p>
    <w:p w14:paraId="135AC5FD">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（5）做好卫生安全工作，确保职工就餐和自身安全。</w:t>
      </w:r>
    </w:p>
    <w:p w14:paraId="7983AD44">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（6）遵守科技馆职工食堂制度。</w:t>
      </w:r>
    </w:p>
    <w:p w14:paraId="1B65E29C">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8.承包期内不允许超出承包范围之外的经营活动，若经营而发生卫生事故或问题，一概由承包方自行负责。</w:t>
      </w:r>
    </w:p>
    <w:p w14:paraId="2FAFADAE">
      <w:pPr>
        <w:spacing w:line="520" w:lineRule="exact"/>
        <w:rPr>
          <w:rFonts w:hint="default" w:ascii="宋体" w:hAnsi="宋体" w:eastAsia="宋体" w:cs="宋体"/>
          <w:color w:val="000000"/>
          <w:kern w:val="2"/>
          <w:sz w:val="22"/>
          <w:szCs w:val="22"/>
          <w:lang w:val="en-US" w:eastAsia="zh-CN" w:bidi="ar-SA"/>
        </w:rPr>
      </w:pPr>
      <w:r>
        <w:rPr>
          <w:rFonts w:hint="eastAsia" w:ascii="宋体" w:hAnsi="宋体" w:cs="宋体"/>
          <w:b/>
          <w:bCs/>
          <w:color w:val="000000"/>
          <w:sz w:val="22"/>
          <w:szCs w:val="22"/>
          <w:u w:val="single"/>
        </w:rPr>
        <w:t>▲</w:t>
      </w:r>
      <w:r>
        <w:rPr>
          <w:rFonts w:hint="eastAsia" w:ascii="宋体" w:hAnsi="宋体" w:eastAsia="宋体" w:cs="宋体"/>
          <w:b/>
          <w:bCs/>
          <w:color w:val="000000"/>
          <w:kern w:val="2"/>
          <w:sz w:val="22"/>
          <w:szCs w:val="22"/>
          <w:u w:val="single"/>
          <w:lang w:val="en-US" w:eastAsia="zh-CN" w:bidi="ar-SA"/>
        </w:rPr>
        <w:t>9.如遇当天需要晚餐供应，承包单位方需配合温州科技馆做好晚餐供应，温州科技馆不再另行支付劳务费用。（须实质性响应，否则响应文件做无效标处理）</w:t>
      </w:r>
    </w:p>
    <w:p w14:paraId="79718EBF">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10.人员工作时间及考勤：</w:t>
      </w:r>
    </w:p>
    <w:p w14:paraId="6B104025">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（1）每日：上午8:00至下午13:00。</w:t>
      </w:r>
    </w:p>
    <w:p w14:paraId="317BCC6E">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（2）考勤相关内容参照馆内员工。工作人员每日须签到，三天以上假期需馆领导审批，考勤计入月底考核标准内。</w:t>
      </w:r>
    </w:p>
    <w:p w14:paraId="4CA91391">
      <w:pPr>
        <w:spacing w:line="520" w:lineRule="exac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（3）承包方在请假期间必须另行安排好劳务人员，并向科技馆综合服务部报备，确保科技馆职工食堂正常运行，且承担由此产生的劳务费用。</w:t>
      </w:r>
    </w:p>
    <w:p w14:paraId="7D29368F">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11.考核：</w:t>
      </w:r>
    </w:p>
    <w:p w14:paraId="567ECB1E">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（1）每月进行工作考核（考核内容以考核表为准）。</w:t>
      </w:r>
    </w:p>
    <w:p w14:paraId="50B3B42E">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（2）每季度进行菜品调查，配合月考核表对厨师进行工作考核。</w:t>
      </w:r>
    </w:p>
    <w:p w14:paraId="40809692">
      <w:pPr>
        <w:spacing w:line="52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（3）每月根据考核结果进行费用结算。</w:t>
      </w:r>
    </w:p>
    <w:p w14:paraId="47E13626">
      <w:pPr>
        <w:spacing w:line="520" w:lineRule="exac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（4）合同一年一签，第二年合同根据前一年的考核结果确定是否续签合同。</w:t>
      </w:r>
    </w:p>
    <w:p w14:paraId="160660D8">
      <w:pPr>
        <w:spacing w:line="520" w:lineRule="exac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 xml:space="preserve">12.温州科技馆是市公安局内部保卫重点单位、市级消防重点单位，消防管理、安全保卫工作是重中之重，因此本项目不提供住宿。 </w:t>
      </w:r>
    </w:p>
    <w:p w14:paraId="2EC04501">
      <w:pPr>
        <w:spacing w:line="520" w:lineRule="exact"/>
        <w:rPr>
          <w:rFonts w:hint="eastAsia" w:ascii="宋体" w:hAnsi="宋体" w:eastAsia="宋体" w:cs="宋体"/>
          <w:color w:val="000000"/>
          <w:kern w:val="2"/>
          <w:sz w:val="22"/>
          <w:szCs w:val="22"/>
          <w:lang w:val="en-US" w:eastAsia="zh-CN" w:bidi="ar-SA"/>
        </w:rPr>
      </w:pPr>
    </w:p>
    <w:p w14:paraId="270B3395">
      <w:pPr>
        <w:pStyle w:val="7"/>
        <w:rPr>
          <w:rFonts w:hint="eastAsia"/>
        </w:rPr>
      </w:pPr>
    </w:p>
    <w:p w14:paraId="0B3A2A5B">
      <w:pPr>
        <w:pStyle w:val="8"/>
        <w:snapToGrid w:val="0"/>
        <w:jc w:val="center"/>
        <w:outlineLvl w:val="0"/>
        <w:rPr>
          <w:rFonts w:hint="eastAsia" w:ascii="黑体" w:hAnsi="宋体" w:eastAsia="黑体"/>
          <w:b/>
          <w:bCs/>
          <w:color w:val="000000"/>
          <w:sz w:val="28"/>
          <w:szCs w:val="28"/>
        </w:rPr>
      </w:pPr>
      <w:r>
        <w:rPr>
          <w:rFonts w:hint="eastAsia" w:ascii="宋体" w:hAnsi="宋体" w:cs="宋体"/>
          <w:b/>
          <w:bCs/>
          <w:color w:val="000000"/>
          <w:sz w:val="22"/>
          <w:szCs w:val="22"/>
        </w:rPr>
        <w:br w:type="page"/>
      </w:r>
    </w:p>
    <w:p w14:paraId="316D07B9">
      <w:pPr>
        <w:pStyle w:val="8"/>
        <w:snapToGrid w:val="0"/>
        <w:jc w:val="center"/>
        <w:outlineLvl w:val="0"/>
        <w:rPr>
          <w:rFonts w:ascii="黑体" w:hAnsi="宋体" w:eastAsia="黑体"/>
          <w:b/>
          <w:bCs/>
          <w:color w:val="000000"/>
          <w:sz w:val="28"/>
          <w:szCs w:val="28"/>
        </w:rPr>
      </w:pPr>
      <w:r>
        <w:rPr>
          <w:rFonts w:hint="eastAsia" w:ascii="黑体" w:hAnsi="宋体" w:eastAsia="黑体"/>
          <w:b/>
          <w:bCs/>
          <w:color w:val="000000"/>
          <w:sz w:val="28"/>
          <w:szCs w:val="28"/>
          <w:lang w:val="en-US" w:eastAsia="zh-CN"/>
        </w:rPr>
        <w:t>温州科技馆职工餐厅劳务外包服务</w:t>
      </w:r>
      <w:r>
        <w:rPr>
          <w:rFonts w:hint="eastAsia" w:ascii="黑体" w:hAnsi="宋体" w:eastAsia="黑体"/>
          <w:b/>
          <w:bCs/>
          <w:color w:val="000000"/>
          <w:sz w:val="28"/>
          <w:szCs w:val="28"/>
        </w:rPr>
        <w:t>合同</w:t>
      </w:r>
    </w:p>
    <w:p w14:paraId="268E16D3">
      <w:pPr>
        <w:widowControl/>
        <w:spacing w:line="400" w:lineRule="exact"/>
        <w:ind w:firstLine="420" w:firstLineChars="200"/>
        <w:jc w:val="left"/>
        <w:rPr>
          <w:rFonts w:ascii="宋体" w:hAnsi="宋体"/>
          <w:color w:val="000000"/>
          <w:szCs w:val="21"/>
        </w:rPr>
      </w:pPr>
    </w:p>
    <w:p w14:paraId="4877731F">
      <w:pPr>
        <w:spacing w:line="520" w:lineRule="exact"/>
        <w:rPr>
          <w:rFonts w:hint="eastAsia" w:ascii="宋体" w:hAnsi="宋体" w:eastAsia="宋体" w:cs="宋体"/>
          <w:sz w:val="22"/>
          <w:szCs w:val="22"/>
        </w:rPr>
      </w:pPr>
      <w:r>
        <w:rPr>
          <w:rFonts w:hint="eastAsia" w:ascii="宋体" w:hAnsi="宋体" w:eastAsia="宋体" w:cs="宋体"/>
          <w:sz w:val="22"/>
          <w:szCs w:val="22"/>
        </w:rPr>
        <w:t>发包人：温州科技馆（以下简称甲方）</w:t>
      </w:r>
    </w:p>
    <w:p w14:paraId="6C0FCF33">
      <w:pPr>
        <w:spacing w:line="520" w:lineRule="exact"/>
        <w:rPr>
          <w:rFonts w:hint="eastAsia" w:ascii="宋体" w:hAnsi="宋体" w:eastAsia="宋体" w:cs="宋体"/>
          <w:sz w:val="22"/>
          <w:szCs w:val="22"/>
        </w:rPr>
      </w:pPr>
      <w:r>
        <w:rPr>
          <w:rFonts w:hint="eastAsia" w:ascii="宋体" w:hAnsi="宋体" w:eastAsia="宋体" w:cs="宋体"/>
          <w:sz w:val="22"/>
          <w:szCs w:val="22"/>
        </w:rPr>
        <w:t xml:space="preserve">承包人：          （以下简称乙方）           </w:t>
      </w:r>
    </w:p>
    <w:p w14:paraId="59EFB714">
      <w:pPr>
        <w:spacing w:line="520" w:lineRule="exact"/>
        <w:rPr>
          <w:rFonts w:hint="eastAsia" w:ascii="宋体" w:hAnsi="宋体" w:eastAsia="宋体" w:cs="宋体"/>
          <w:sz w:val="22"/>
          <w:szCs w:val="22"/>
        </w:rPr>
      </w:pPr>
      <w:r>
        <w:rPr>
          <w:rFonts w:hint="eastAsia" w:ascii="宋体" w:hAnsi="宋体" w:eastAsia="宋体" w:cs="宋体"/>
          <w:sz w:val="22"/>
          <w:szCs w:val="22"/>
        </w:rPr>
        <w:t>统一社会信用代码：</w:t>
      </w:r>
    </w:p>
    <w:p w14:paraId="579605F6">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为办好科技馆员工食堂，确保用餐安全与饮食质量，对食堂实行劳务服务承包。具体条款如下：</w:t>
      </w:r>
    </w:p>
    <w:p w14:paraId="4FB4A08E">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一、承包期限：</w:t>
      </w:r>
    </w:p>
    <w:p w14:paraId="6CCE7FAA">
      <w:pPr>
        <w:spacing w:line="520" w:lineRule="exact"/>
        <w:ind w:firstLine="420"/>
        <w:rPr>
          <w:rFonts w:hint="eastAsia" w:ascii="宋体" w:hAnsi="宋体" w:eastAsia="宋体" w:cs="宋体"/>
          <w:color w:val="000000"/>
          <w:sz w:val="22"/>
          <w:szCs w:val="22"/>
        </w:rPr>
      </w:pPr>
      <w:r>
        <w:rPr>
          <w:rFonts w:hint="eastAsia" w:ascii="宋体" w:hAnsi="宋体" w:eastAsia="宋体" w:cs="宋体"/>
          <w:color w:val="000000"/>
          <w:sz w:val="22"/>
          <w:szCs w:val="22"/>
        </w:rPr>
        <w:t>自2025年</w:t>
      </w: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月</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日起至202</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年</w:t>
      </w: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月</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日止，为期</w:t>
      </w:r>
      <w:r>
        <w:rPr>
          <w:rFonts w:hint="eastAsia" w:ascii="宋体" w:hAnsi="宋体" w:eastAsia="宋体" w:cs="宋体"/>
          <w:color w:val="000000"/>
          <w:sz w:val="22"/>
          <w:szCs w:val="22"/>
          <w:lang w:val="en-US" w:eastAsia="zh-CN"/>
        </w:rPr>
        <w:t>壹</w:t>
      </w:r>
      <w:r>
        <w:rPr>
          <w:rFonts w:hint="eastAsia" w:ascii="宋体" w:hAnsi="宋体" w:eastAsia="宋体" w:cs="宋体"/>
          <w:color w:val="000000"/>
          <w:sz w:val="22"/>
          <w:szCs w:val="22"/>
        </w:rPr>
        <w:t>年。</w:t>
      </w:r>
    </w:p>
    <w:p w14:paraId="164C085E">
      <w:pPr>
        <w:spacing w:line="520" w:lineRule="exact"/>
        <w:ind w:firstLine="440" w:firstLineChars="200"/>
        <w:rPr>
          <w:rFonts w:hint="eastAsia" w:ascii="宋体" w:hAnsi="宋体" w:eastAsia="宋体" w:cs="宋体"/>
          <w:sz w:val="22"/>
          <w:szCs w:val="22"/>
          <w:u w:val="single"/>
        </w:rPr>
      </w:pPr>
      <w:r>
        <w:rPr>
          <w:rFonts w:hint="eastAsia" w:ascii="宋体" w:hAnsi="宋体" w:eastAsia="宋体" w:cs="宋体"/>
          <w:color w:val="000000"/>
          <w:sz w:val="22"/>
          <w:szCs w:val="22"/>
        </w:rPr>
        <w:t>二、承包费用：</w:t>
      </w:r>
    </w:p>
    <w:p w14:paraId="1EA82AB4">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sz w:val="22"/>
          <w:szCs w:val="22"/>
          <w:u w:val="single"/>
        </w:rPr>
        <w:t>合计人民币：</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含税。</w:t>
      </w:r>
    </w:p>
    <w:p w14:paraId="45354B1B">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乙方在完成下列承包要求的情况下，甲方每月支付乙方劳务承包费人民币：</w:t>
      </w:r>
      <w:r>
        <w:rPr>
          <w:rFonts w:hint="eastAsia" w:ascii="宋体" w:hAnsi="宋体" w:eastAsia="宋体" w:cs="宋体"/>
          <w:color w:val="000000"/>
          <w:sz w:val="22"/>
          <w:szCs w:val="22"/>
          <w:lang w:val="en-US" w:eastAsia="zh-CN"/>
        </w:rPr>
        <w:t xml:space="preserve"> </w:t>
      </w:r>
      <w:r>
        <w:rPr>
          <w:rFonts w:hint="eastAsia" w:ascii="宋体" w:hAnsi="宋体" w:eastAsia="宋体" w:cs="宋体"/>
          <w:sz w:val="22"/>
          <w:szCs w:val="22"/>
          <w:u w:val="single"/>
          <w:lang w:val="en-US" w:eastAsia="zh-CN"/>
        </w:rPr>
        <w:t xml:space="preserve">              含</w:t>
      </w:r>
      <w:r>
        <w:rPr>
          <w:rFonts w:hint="eastAsia" w:ascii="宋体" w:hAnsi="宋体" w:eastAsia="宋体" w:cs="宋体"/>
          <w:sz w:val="22"/>
          <w:szCs w:val="22"/>
          <w:u w:val="single"/>
        </w:rPr>
        <w:t xml:space="preserve">税。 </w:t>
      </w:r>
      <w:r>
        <w:rPr>
          <w:rFonts w:hint="eastAsia" w:ascii="宋体" w:hAnsi="宋体" w:eastAsia="宋体" w:cs="宋体"/>
          <w:color w:val="000000"/>
          <w:sz w:val="22"/>
          <w:szCs w:val="22"/>
        </w:rPr>
        <w:t>(食堂用人费用由乙方自行负责)。食堂运营总费用包括所有相关人员的工资、奖金、各种节假日加班费、各种社会保险、食宿与交通、安全及管理费用、税费及利润、办理健康证等相关有效证件及证件年检等费用，上述费用已包含在承包费内。乙方雇佣人员发生的包括但不限于劳动纠纷、工伤、意外事故、人损等一切问题，由乙方负责解决和处理。</w:t>
      </w:r>
    </w:p>
    <w:p w14:paraId="3939751E">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三、对乙方的基本工作要求：</w:t>
      </w:r>
    </w:p>
    <w:p w14:paraId="2329F84E">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1、在规定的供应时间内，足量提供中式饭菜（快餐），午餐具体供应时间：11：00-13：00</w:t>
      </w:r>
    </w:p>
    <w:p w14:paraId="0EF5946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2、供应品种：</w:t>
      </w:r>
    </w:p>
    <w:p w14:paraId="2188C039">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大众菜肴品种每餐不少于8种，其中荤菜4种或4种以上，努力增加花色品种，提高饭菜质量，同时乙方要在甲方规定的金额内进行菜品采购。</w:t>
      </w:r>
    </w:p>
    <w:p w14:paraId="7C53DE73">
      <w:pPr>
        <w:spacing w:line="52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3、每天满足科技馆正常用餐人数的需求</w:t>
      </w:r>
      <w:r>
        <w:rPr>
          <w:rFonts w:hint="eastAsia" w:ascii="宋体" w:hAnsi="宋体" w:eastAsia="宋体" w:cs="宋体"/>
          <w:sz w:val="22"/>
          <w:szCs w:val="22"/>
        </w:rPr>
        <w:t>：</w:t>
      </w:r>
    </w:p>
    <w:p w14:paraId="6D58287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在承包期内配合单位食堂管理人员的食材采购，餐前材料核对、清洗、烹制，餐后厨房、餐厅及食堂区域的卫生打扫、餐具清洗，定期完成清洁及消杀工作，配合我馆食堂管理人员完成消防及安全管理工作。</w:t>
      </w:r>
    </w:p>
    <w:p w14:paraId="4C90F7DE">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4、提供晚餐服务的费用结算：如遇当天需要晚餐供应，甲方不</w:t>
      </w:r>
      <w:ins w:id="0" w:author="4890.4" w:date="2025-07-08T14:31:00Z">
        <w:r>
          <w:rPr>
            <w:rFonts w:hint="eastAsia" w:ascii="宋体" w:hAnsi="宋体" w:cs="宋体"/>
            <w:color w:val="000000"/>
            <w:sz w:val="22"/>
            <w:szCs w:val="22"/>
            <w:lang w:val="en-US" w:eastAsia="zh-CN"/>
          </w:rPr>
          <w:t>在</w:t>
        </w:r>
      </w:ins>
      <w:r>
        <w:rPr>
          <w:rFonts w:hint="eastAsia" w:ascii="宋体" w:hAnsi="宋体" w:eastAsia="宋体" w:cs="宋体"/>
          <w:color w:val="000000"/>
          <w:sz w:val="22"/>
          <w:szCs w:val="22"/>
        </w:rPr>
        <w:t>给予乙方额外补贴费用，乙方需无条件配合甲方工作，提供晚餐服务。</w:t>
      </w:r>
    </w:p>
    <w:p w14:paraId="2CA8D81A">
      <w:pPr>
        <w:spacing w:line="52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sz w:val="22"/>
          <w:szCs w:val="22"/>
        </w:rPr>
        <w:t>5、人员配备要求：主厨（具有国家承认的厨师资格证件）1名：主要负责厨房烹饪工作、</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提前一天列出所需采购食材清单，帮厨1名，人员配备由乙方自行负责。食堂工作人员需持健康证上岗，每年自行在卫生部门指定体检医院进行一次健康检查，无健康合格证者，不准在食堂工作，所有工作人员证件须将其复印件留于甲方进行备案。食堂工作人员上岗必须规范操作，一律穿工作服，操作间严禁吸烟。</w:t>
      </w:r>
    </w:p>
    <w:p w14:paraId="356815FB">
      <w:pPr>
        <w:spacing w:line="52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6、卫生、安全要求：</w:t>
      </w:r>
    </w:p>
    <w:p w14:paraId="7F659EC2">
      <w:pPr>
        <w:spacing w:line="520" w:lineRule="exact"/>
        <w:ind w:firstLine="440" w:firstLineChars="200"/>
        <w:rPr>
          <w:ins w:id="1" w:author="盛晓宇" w:date="2025-07-08T14:12:00Z"/>
          <w:rFonts w:hint="eastAsia" w:ascii="宋体" w:hAnsi="宋体" w:cs="宋体"/>
          <w:color w:val="000000" w:themeColor="text1"/>
          <w:sz w:val="22"/>
          <w:szCs w:val="22"/>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6.1、厨房、餐厅卫生：一餐一打扫，一周一大扫，平面天天扫，立面周周搞，保持厨柜、冰箱、货柜等设备设施清洁卫生，餐具整洁，定期灭杀四害</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由甲方另行负责安排</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，环境符合我馆及卫生管理部门的要求。不得在厨房进行与供餐之外的作业。非职工食堂相关工作人员，不得进入食堂厨房区域进行无关操作。</w:t>
      </w:r>
      <w:ins w:id="2" w:author="盛晓宇" w:date="2025-07-08T14:12:00Z">
        <w:r>
          <w:rPr>
            <w:rFonts w:hint="eastAsia" w:ascii="宋体" w:hAnsi="宋体" w:eastAsia="宋体" w:cs="宋体"/>
            <w:color w:val="auto"/>
            <w:sz w:val="22"/>
            <w:szCs w:val="22"/>
            <w:highlight w:val="none"/>
            <w:shd w:val="clear" w:color="auto" w:fill="auto"/>
          </w:rPr>
          <w:t>乙方应严格遵守国家及地方关于垃圾分类的相关法律法规和政策要求，负责食堂后区域厨的垃圾分类工作，确保垃圾分类准确、规范</w:t>
        </w:r>
      </w:ins>
      <w:ins w:id="3" w:author="盛晓宇" w:date="2025-07-08T14:12:00Z">
        <w:r>
          <w:rPr>
            <w:rFonts w:hint="eastAsia" w:ascii="宋体" w:hAnsi="宋体" w:cs="宋体"/>
            <w:color w:val="auto"/>
            <w:sz w:val="22"/>
            <w:szCs w:val="22"/>
            <w:highlight w:val="none"/>
            <w:shd w:val="clear" w:color="auto" w:fill="auto"/>
            <w:lang w:eastAsia="zh-CN"/>
          </w:rPr>
          <w:t>。</w:t>
        </w:r>
      </w:ins>
    </w:p>
    <w:p w14:paraId="1B77F959">
      <w:pPr>
        <w:spacing w:line="520" w:lineRule="exact"/>
        <w:ind w:firstLine="440" w:firstLineChars="200"/>
        <w:rPr>
          <w:ins w:id="4" w:author="盛晓宇" w:date="2025-07-08T14:08:00Z"/>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6.2、接受单位和上级卫生管理部门的管理、监督和考核。</w:t>
      </w:r>
    </w:p>
    <w:p w14:paraId="7030E8CF">
      <w:pPr>
        <w:spacing w:line="520" w:lineRule="exact"/>
        <w:ind w:firstLine="440" w:firstLineChars="200"/>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pPr>
      <w:ins w:id="5" w:author="盛晓宇" w:date="2025-07-08T14:08:00Z">
        <w:r>
          <w:rPr>
            <w:rFonts w:hint="eastAsia" w:ascii="宋体" w:hAnsi="宋体" w:eastAsia="宋体" w:cs="宋体"/>
            <w:color w:val="000000" w:themeColor="text1"/>
            <w:sz w:val="22"/>
            <w:szCs w:val="22"/>
            <w:highlight w:val="none"/>
            <w:shd w:val="clear" w:color="auto" w:fill="auto"/>
            <w14:textFill>
              <w14:solidFill>
                <w14:schemeClr w14:val="tx1"/>
              </w14:solidFill>
            </w14:textFill>
          </w:rPr>
          <w:t>乙方应在人员上岗前向甲方提供所有工作人员的身份证、健康证、厨师资格证等相关证件</w:t>
        </w:r>
        <w:bookmarkStart w:id="21" w:name="_GoBack"/>
        <w:bookmarkEnd w:id="21"/>
        <w:r>
          <w:rPr>
            <w:rFonts w:hint="eastAsia" w:ascii="宋体" w:hAnsi="宋体" w:eastAsia="宋体" w:cs="宋体"/>
            <w:color w:val="000000" w:themeColor="text1"/>
            <w:sz w:val="22"/>
            <w:szCs w:val="22"/>
            <w:highlight w:val="none"/>
            <w:shd w:val="clear" w:color="auto" w:fill="auto"/>
            <w14:textFill>
              <w14:solidFill>
                <w14:schemeClr w14:val="tx1"/>
              </w14:solidFill>
            </w14:textFill>
          </w:rPr>
          <w:t>原件及复印件，甲方有权对人员资质进行审核，不符合要求的人员不得上岗</w:t>
        </w:r>
      </w:ins>
      <w:ins w:id="6" w:author="盛晓宇" w:date="2025-07-08T14:08:00Z">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ins>
    </w:p>
    <w:p w14:paraId="3A2260C3">
      <w:pPr>
        <w:spacing w:line="520" w:lineRule="exact"/>
        <w:ind w:firstLine="440" w:firstLineChars="200"/>
        <w:rPr>
          <w:ins w:id="7" w:author="盛晓宇" w:date="2025-07-08T14:09:00Z"/>
          <w:rFonts w:hint="eastAsia" w:ascii="宋体" w:hAnsi="宋体" w:cs="宋体"/>
          <w:color w:val="000000" w:themeColor="text1"/>
          <w:sz w:val="22"/>
          <w:szCs w:val="22"/>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6.3、</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职工食堂运营期间，每天必须做好留样工作，杜绝</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发生群体性的食物中毒事件，按中毒检测结果，有关责任方，各负其责，并支付因此而产生的费用。</w:t>
      </w:r>
      <w:ins w:id="8" w:author="盛晓宇" w:date="2025-07-08T14:08:00Z">
        <w:r>
          <w:rPr>
            <w:rFonts w:hint="eastAsia" w:ascii="宋体" w:hAnsi="宋体" w:eastAsia="宋体" w:cs="宋体"/>
            <w:color w:val="000000" w:themeColor="text1"/>
            <w:sz w:val="22"/>
            <w:szCs w:val="22"/>
            <w:highlight w:val="none"/>
            <w:shd w:val="clear" w:color="auto" w:fill="auto"/>
            <w14:textFill>
              <w14:solidFill>
                <w14:schemeClr w14:val="tx1"/>
              </w14:solidFill>
            </w14:textFill>
          </w:rPr>
          <w:t>如发生食物中毒事件，经权威机构鉴定为乙方原因导致的，乙方需承担全部责任，包括但不限于医疗费用、赔偿费用及甲方因此遭受的声誉损失</w:t>
        </w:r>
      </w:ins>
      <w:ins w:id="9" w:author="盛晓宇" w:date="2025-07-08T14:09:00Z">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ins>
    </w:p>
    <w:p w14:paraId="7071A1FC">
      <w:pPr>
        <w:spacing w:line="52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6.4、由于本厨房为燃气作业，严禁吸烟，违者每次处以人民币1000元</w:t>
      </w:r>
      <w:ins w:id="10" w:author="盛晓宇" w:date="2025-07-08T14:09:00Z">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违约金</w:t>
        </w:r>
      </w:ins>
      <w:r>
        <w:rPr>
          <w:rFonts w:hint="eastAsia" w:ascii="宋体" w:hAnsi="宋体" w:eastAsia="宋体" w:cs="宋体"/>
          <w:color w:val="000000" w:themeColor="text1"/>
          <w:sz w:val="22"/>
          <w:szCs w:val="22"/>
          <w:highlight w:val="none"/>
          <w:shd w:val="clear" w:color="auto" w:fill="auto"/>
          <w14:textFill>
            <w14:solidFill>
              <w14:schemeClr w14:val="tx1"/>
            </w14:solidFill>
          </w14:textFill>
        </w:rPr>
        <w:t>，并在当月劳务费中扣除。</w:t>
      </w:r>
      <w:ins w:id="11" w:author="盛晓宇" w:date="2025-07-08T14:09:00Z">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发现三次</w:t>
        </w:r>
      </w:ins>
      <w:r>
        <w:rPr>
          <w:rFonts w:hint="eastAsia" w:ascii="宋体" w:hAnsi="宋体" w:eastAsia="宋体" w:cs="宋体"/>
          <w:color w:val="000000" w:themeColor="text1"/>
          <w:sz w:val="22"/>
          <w:szCs w:val="22"/>
          <w:highlight w:val="none"/>
          <w:shd w:val="clear" w:color="auto" w:fill="auto"/>
          <w14:textFill>
            <w14:solidFill>
              <w14:schemeClr w14:val="tx1"/>
            </w14:solidFill>
          </w14:textFill>
        </w:rPr>
        <w:t>，我馆有权</w:t>
      </w:r>
      <w:ins w:id="12" w:author="盛晓宇" w:date="2025-07-08T14:09:00Z">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无责</w:t>
        </w:r>
      </w:ins>
      <w:r>
        <w:rPr>
          <w:rFonts w:hint="eastAsia" w:ascii="宋体" w:hAnsi="宋体" w:eastAsia="宋体" w:cs="宋体"/>
          <w:color w:val="000000" w:themeColor="text1"/>
          <w:sz w:val="22"/>
          <w:szCs w:val="22"/>
          <w:highlight w:val="none"/>
          <w:shd w:val="clear" w:color="auto" w:fill="auto"/>
          <w14:textFill>
            <w14:solidFill>
              <w14:schemeClr w14:val="tx1"/>
            </w14:solidFill>
          </w14:textFill>
        </w:rPr>
        <w:t>解除劳务合同。</w:t>
      </w:r>
    </w:p>
    <w:p w14:paraId="48EFE33F">
      <w:pPr>
        <w:spacing w:line="520" w:lineRule="exact"/>
        <w:ind w:firstLine="440" w:firstLineChars="200"/>
        <w:rPr>
          <w:ins w:id="13" w:author="盛晓宇" w:date="2025-07-08T14:10:00Z"/>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6.5、做好安全工作，确保职工就餐和自身安全。</w:t>
      </w:r>
      <w:ins w:id="14" w:author="盛晓宇" w:date="2025-07-08T14:10:00Z">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乙方应制定详细的食堂卫生安全事故应急预案，并在合同签订后 </w:t>
        </w:r>
      </w:ins>
      <w:ins w:id="15" w:author="盛晓宇" w:date="2025-07-08T14:10:00Z">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10</w:t>
        </w:r>
      </w:ins>
      <w:ins w:id="16" w:author="盛晓宇" w:date="2025-07-08T14:10:00Z">
        <w:r>
          <w:rPr>
            <w:rFonts w:hint="eastAsia" w:ascii="宋体" w:hAnsi="宋体" w:eastAsia="宋体" w:cs="宋体"/>
            <w:color w:val="000000" w:themeColor="text1"/>
            <w:sz w:val="22"/>
            <w:szCs w:val="22"/>
            <w:highlight w:val="none"/>
            <w:shd w:val="clear" w:color="auto" w:fill="auto"/>
            <w14:textFill>
              <w14:solidFill>
                <w14:schemeClr w14:val="tx1"/>
              </w14:solidFill>
            </w14:textFill>
          </w:rPr>
          <w:t>日内提交甲方备案。如发生安全事故，乙方应立即启动应急预案，并及时通知甲方，配合相关部门进行调查处理</w:t>
        </w:r>
      </w:ins>
      <w:ins w:id="17" w:author="盛晓宇" w:date="2025-07-08T14:10:00Z">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w:t>
        </w:r>
      </w:ins>
    </w:p>
    <w:p w14:paraId="4F37C82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6.6、遵守科技馆职工食堂制度。</w:t>
      </w:r>
    </w:p>
    <w:p w14:paraId="78EBB449">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7、承包期内不允许超出承包范围之外的经营活动,若经营而发生卫生安全事故或问题，一概由乙方自行负责。</w:t>
      </w:r>
    </w:p>
    <w:p w14:paraId="54C4CEFE">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8、工作时间及考勤：</w:t>
      </w:r>
    </w:p>
    <w:p w14:paraId="5800DE3F">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8.1、每日：上午8:00至下午1</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0</w:t>
      </w:r>
      <w:r>
        <w:rPr>
          <w:rFonts w:hint="eastAsia" w:ascii="宋体" w:hAnsi="宋体" w:eastAsia="宋体" w:cs="宋体"/>
          <w:color w:val="000000"/>
          <w:sz w:val="22"/>
          <w:szCs w:val="22"/>
        </w:rPr>
        <w:t>0。</w:t>
      </w:r>
    </w:p>
    <w:p w14:paraId="68C7D300">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8.2、考勤相关内容参照馆内员工。工作人员每日须签到，三天以上假期需馆领导审批，考勤计入月底考核标准内。</w:t>
      </w:r>
    </w:p>
    <w:p w14:paraId="27B14AD8">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8.3、承包方在请假期间必须自行安排落实好劳务人员，并向科技馆综合服务部报备，确保科技馆职工食堂正常运行，且承担由此产生的劳务费用。</w:t>
      </w:r>
    </w:p>
    <w:p w14:paraId="47D1D0AA">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9、考核及违约责任</w:t>
      </w:r>
    </w:p>
    <w:p w14:paraId="4067D230">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9.1、每月进行工作考核（考核内容以考核表为准）。</w:t>
      </w:r>
    </w:p>
    <w:p w14:paraId="5F0B9E2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9.2、每季度进行菜品调查，配合月考核表对厨师进行工作考核。</w:t>
      </w:r>
    </w:p>
    <w:p w14:paraId="53CDD8A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9.3、每月根据考核结果进行费用结算。</w:t>
      </w:r>
    </w:p>
    <w:p w14:paraId="17B6FCEC">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9.4、违约责任：</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00"/>
        <w:gridCol w:w="2003"/>
        <w:gridCol w:w="3765"/>
      </w:tblGrid>
      <w:tr w14:paraId="43806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 w:hRule="atLeast"/>
          <w:jc w:val="center"/>
        </w:trPr>
        <w:tc>
          <w:tcPr>
            <w:tcW w:w="1800" w:type="dxa"/>
            <w:noWrap/>
            <w:vAlign w:val="center"/>
          </w:tcPr>
          <w:p w14:paraId="34812698">
            <w:pPr>
              <w:snapToGrid w:val="0"/>
              <w:spacing w:line="52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乙方每月得分</w:t>
            </w:r>
          </w:p>
        </w:tc>
        <w:tc>
          <w:tcPr>
            <w:tcW w:w="2003" w:type="dxa"/>
            <w:noWrap/>
            <w:vAlign w:val="center"/>
          </w:tcPr>
          <w:p w14:paraId="35B7E8B3">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处罚标准</w:t>
            </w:r>
          </w:p>
        </w:tc>
        <w:tc>
          <w:tcPr>
            <w:tcW w:w="3765" w:type="dxa"/>
            <w:noWrap/>
            <w:vAlign w:val="center"/>
          </w:tcPr>
          <w:p w14:paraId="32FC1644">
            <w:pPr>
              <w:snapToGrid w:val="0"/>
              <w:spacing w:line="520" w:lineRule="exact"/>
              <w:ind w:firstLine="1100" w:firstLineChars="500"/>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14:paraId="193D79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 w:hRule="atLeast"/>
          <w:jc w:val="center"/>
        </w:trPr>
        <w:tc>
          <w:tcPr>
            <w:tcW w:w="1800" w:type="dxa"/>
            <w:noWrap/>
            <w:vAlign w:val="center"/>
          </w:tcPr>
          <w:p w14:paraId="23059179">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70分以上</w:t>
            </w:r>
          </w:p>
        </w:tc>
        <w:tc>
          <w:tcPr>
            <w:tcW w:w="2003" w:type="dxa"/>
            <w:noWrap/>
            <w:vAlign w:val="center"/>
          </w:tcPr>
          <w:p w14:paraId="222D43FF">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合  格</w:t>
            </w:r>
          </w:p>
        </w:tc>
        <w:tc>
          <w:tcPr>
            <w:tcW w:w="3765" w:type="dxa"/>
            <w:vMerge w:val="restart"/>
            <w:noWrap/>
            <w:vAlign w:val="center"/>
          </w:tcPr>
          <w:p w14:paraId="16A8304A">
            <w:pPr>
              <w:snapToGrid w:val="0"/>
              <w:spacing w:line="520" w:lineRule="exact"/>
              <w:ind w:left="72"/>
              <w:jc w:val="left"/>
              <w:rPr>
                <w:rFonts w:hint="eastAsia" w:ascii="宋体" w:hAnsi="宋体" w:eastAsia="宋体" w:cs="宋体"/>
                <w:color w:val="000000"/>
                <w:sz w:val="22"/>
                <w:szCs w:val="22"/>
              </w:rPr>
            </w:pPr>
            <w:r>
              <w:rPr>
                <w:rFonts w:hint="eastAsia" w:ascii="宋体" w:hAnsi="宋体" w:eastAsia="宋体" w:cs="宋体"/>
                <w:color w:val="000000"/>
                <w:sz w:val="22"/>
                <w:szCs w:val="22"/>
              </w:rPr>
              <w:t>连续5个月低于40分，甲方有权终止与乙方承包合同。如有其他情节严重的工作不到位，甲方有权要求乙方赔偿损失。</w:t>
            </w:r>
          </w:p>
        </w:tc>
      </w:tr>
      <w:tr w14:paraId="07903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 w:hRule="atLeast"/>
          <w:jc w:val="center"/>
        </w:trPr>
        <w:tc>
          <w:tcPr>
            <w:tcW w:w="1800" w:type="dxa"/>
            <w:noWrap/>
            <w:vAlign w:val="center"/>
          </w:tcPr>
          <w:p w14:paraId="04B51BE8">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60~69分</w:t>
            </w:r>
          </w:p>
        </w:tc>
        <w:tc>
          <w:tcPr>
            <w:tcW w:w="2003" w:type="dxa"/>
            <w:noWrap/>
            <w:vAlign w:val="center"/>
          </w:tcPr>
          <w:p w14:paraId="17446D97">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扣除300元/当月</w:t>
            </w:r>
          </w:p>
        </w:tc>
        <w:tc>
          <w:tcPr>
            <w:tcW w:w="3765" w:type="dxa"/>
            <w:vMerge w:val="continue"/>
            <w:noWrap/>
            <w:vAlign w:val="center"/>
          </w:tcPr>
          <w:p w14:paraId="7CFF6E7B">
            <w:pPr>
              <w:snapToGrid w:val="0"/>
              <w:spacing w:line="520" w:lineRule="exact"/>
              <w:ind w:left="440" w:hanging="440"/>
              <w:jc w:val="center"/>
              <w:rPr>
                <w:rFonts w:hint="eastAsia" w:ascii="宋体" w:hAnsi="宋体" w:eastAsia="宋体" w:cs="宋体"/>
                <w:color w:val="000000"/>
                <w:sz w:val="22"/>
                <w:szCs w:val="22"/>
              </w:rPr>
            </w:pPr>
          </w:p>
        </w:tc>
      </w:tr>
      <w:tr w14:paraId="32887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 w:hRule="atLeast"/>
          <w:jc w:val="center"/>
        </w:trPr>
        <w:tc>
          <w:tcPr>
            <w:tcW w:w="1800" w:type="dxa"/>
            <w:noWrap/>
            <w:vAlign w:val="center"/>
          </w:tcPr>
          <w:p w14:paraId="65B51190">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50~59分</w:t>
            </w:r>
          </w:p>
        </w:tc>
        <w:tc>
          <w:tcPr>
            <w:tcW w:w="2003" w:type="dxa"/>
            <w:noWrap/>
            <w:vAlign w:val="center"/>
          </w:tcPr>
          <w:p w14:paraId="7F8F6D81">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扣除400元/当月</w:t>
            </w:r>
          </w:p>
        </w:tc>
        <w:tc>
          <w:tcPr>
            <w:tcW w:w="3765" w:type="dxa"/>
            <w:vMerge w:val="continue"/>
            <w:noWrap/>
            <w:vAlign w:val="center"/>
          </w:tcPr>
          <w:p w14:paraId="7E513BAC">
            <w:pPr>
              <w:snapToGrid w:val="0"/>
              <w:spacing w:line="520" w:lineRule="exact"/>
              <w:ind w:left="440" w:hanging="440"/>
              <w:jc w:val="center"/>
              <w:rPr>
                <w:rFonts w:hint="eastAsia" w:ascii="宋体" w:hAnsi="宋体" w:eastAsia="宋体" w:cs="宋体"/>
                <w:color w:val="000000"/>
                <w:sz w:val="22"/>
                <w:szCs w:val="22"/>
              </w:rPr>
            </w:pPr>
          </w:p>
        </w:tc>
      </w:tr>
      <w:tr w14:paraId="63564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 w:hRule="atLeast"/>
          <w:jc w:val="center"/>
        </w:trPr>
        <w:tc>
          <w:tcPr>
            <w:tcW w:w="1800" w:type="dxa"/>
            <w:noWrap/>
            <w:vAlign w:val="center"/>
          </w:tcPr>
          <w:p w14:paraId="3EAEEC55">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40~49分</w:t>
            </w:r>
          </w:p>
        </w:tc>
        <w:tc>
          <w:tcPr>
            <w:tcW w:w="2003" w:type="dxa"/>
            <w:noWrap/>
            <w:vAlign w:val="center"/>
          </w:tcPr>
          <w:p w14:paraId="28084FEF">
            <w:pPr>
              <w:snapToGrid w:val="0"/>
              <w:spacing w:line="520" w:lineRule="exact"/>
              <w:ind w:left="440" w:hanging="44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扣除500元/当月</w:t>
            </w:r>
          </w:p>
        </w:tc>
        <w:tc>
          <w:tcPr>
            <w:tcW w:w="3765" w:type="dxa"/>
            <w:vMerge w:val="continue"/>
            <w:noWrap/>
            <w:vAlign w:val="center"/>
          </w:tcPr>
          <w:p w14:paraId="40CFD3C9">
            <w:pPr>
              <w:snapToGrid w:val="0"/>
              <w:spacing w:line="520" w:lineRule="exact"/>
              <w:ind w:left="440" w:hanging="440"/>
              <w:jc w:val="center"/>
              <w:rPr>
                <w:rFonts w:hint="eastAsia" w:ascii="宋体" w:hAnsi="宋体" w:eastAsia="宋体" w:cs="宋体"/>
                <w:color w:val="000000"/>
                <w:sz w:val="22"/>
                <w:szCs w:val="22"/>
              </w:rPr>
            </w:pPr>
          </w:p>
        </w:tc>
      </w:tr>
    </w:tbl>
    <w:p w14:paraId="79550067">
      <w:pPr>
        <w:spacing w:line="520" w:lineRule="exact"/>
        <w:ind w:firstLine="440" w:firstLineChars="200"/>
        <w:rPr>
          <w:ins w:id="18" w:author="盛晓宇" w:date="2025-07-08T14:15:00Z"/>
          <w:rFonts w:hint="eastAsia" w:ascii="宋体" w:hAnsi="宋体" w:eastAsia="宋体" w:cs="宋体"/>
          <w:color w:val="000000"/>
          <w:sz w:val="22"/>
          <w:szCs w:val="22"/>
        </w:rPr>
      </w:pPr>
      <w:r>
        <w:rPr>
          <w:rFonts w:hint="eastAsia" w:ascii="宋体" w:hAnsi="宋体" w:eastAsia="宋体" w:cs="宋体"/>
          <w:color w:val="000000"/>
          <w:sz w:val="22"/>
          <w:szCs w:val="22"/>
        </w:rPr>
        <w:t>当就餐员工对食堂意见较大时，不满率在50%以上且连续3个月考核低于40分，并要求停止承包时，甲方有权终止承包合同，对提前终止合同所产生的额外费用由乙方承担。</w:t>
      </w:r>
    </w:p>
    <w:p w14:paraId="6B526A4B">
      <w:pPr>
        <w:spacing w:line="520" w:lineRule="exact"/>
        <w:ind w:firstLine="440" w:firstLineChars="200"/>
        <w:rPr>
          <w:ins w:id="19" w:author="盛晓宇" w:date="2025-07-08T14:15:00Z"/>
          <w:rFonts w:hint="eastAsia" w:ascii="宋体" w:hAnsi="宋体" w:eastAsia="宋体" w:cs="宋体"/>
          <w:color w:val="000000"/>
          <w:sz w:val="22"/>
          <w:szCs w:val="22"/>
        </w:rPr>
      </w:pPr>
      <w:ins w:id="20" w:author="盛晓宇" w:date="2025-07-08T14:15:00Z">
        <w:r>
          <w:rPr>
            <w:rFonts w:hint="eastAsia" w:ascii="宋体" w:hAnsi="宋体" w:eastAsia="宋体" w:cs="宋体"/>
            <w:color w:val="000000"/>
            <w:sz w:val="22"/>
            <w:szCs w:val="22"/>
          </w:rPr>
          <w:t>如因乙方行为不符合本合同约定导致甲方或第三方遭受人身伤害、财产损失，乙方应承担全部赔偿责任包括评估鉴定费、律师费、差旅费、财产保全费、财产保全保险费等所有合理支出，并承担相应的法律责任。</w:t>
        </w:r>
      </w:ins>
    </w:p>
    <w:p w14:paraId="1E40B11D">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9.5、其他不符合工作卫生安全行为的处罚标准</w:t>
      </w:r>
    </w:p>
    <w:tbl>
      <w:tblPr>
        <w:tblStyle w:val="13"/>
        <w:tblW w:w="0" w:type="auto"/>
        <w:tblInd w:w="10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5"/>
        <w:gridCol w:w="2441"/>
      </w:tblGrid>
      <w:tr w14:paraId="442E1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5" w:type="dxa"/>
            <w:noWrap/>
            <w:vAlign w:val="top"/>
          </w:tcPr>
          <w:p w14:paraId="5CE036E0">
            <w:pPr>
              <w:spacing w:line="52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处罚内容</w:t>
            </w:r>
          </w:p>
        </w:tc>
        <w:tc>
          <w:tcPr>
            <w:tcW w:w="2441" w:type="dxa"/>
            <w:noWrap/>
            <w:vAlign w:val="top"/>
          </w:tcPr>
          <w:p w14:paraId="71C33DAF">
            <w:pPr>
              <w:spacing w:line="52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处罚标准</w:t>
            </w:r>
          </w:p>
        </w:tc>
      </w:tr>
      <w:tr w14:paraId="6879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5" w:type="dxa"/>
            <w:noWrap/>
            <w:vAlign w:val="top"/>
          </w:tcPr>
          <w:p w14:paraId="411406A3">
            <w:pPr>
              <w:spacing w:line="520" w:lineRule="exact"/>
              <w:jc w:val="left"/>
              <w:rPr>
                <w:rFonts w:hint="eastAsia" w:ascii="宋体" w:hAnsi="宋体" w:eastAsia="宋体" w:cs="宋体"/>
                <w:color w:val="000000"/>
                <w:sz w:val="22"/>
                <w:szCs w:val="22"/>
              </w:rPr>
            </w:pPr>
            <w:r>
              <w:rPr>
                <w:rFonts w:hint="eastAsia" w:ascii="宋体" w:hAnsi="宋体" w:eastAsia="宋体" w:cs="宋体"/>
                <w:sz w:val="22"/>
                <w:szCs w:val="22"/>
              </w:rPr>
              <w:t>食堂餐具有异味、有食物残渣、有明显污浊一个月内发现5次及以上</w:t>
            </w:r>
          </w:p>
        </w:tc>
        <w:tc>
          <w:tcPr>
            <w:tcW w:w="2441" w:type="dxa"/>
            <w:noWrap/>
            <w:vAlign w:val="center"/>
          </w:tcPr>
          <w:p w14:paraId="3BF6A6F7">
            <w:pPr>
              <w:spacing w:line="52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扣除100元/当月</w:t>
            </w:r>
          </w:p>
        </w:tc>
      </w:tr>
      <w:tr w14:paraId="1415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5" w:type="dxa"/>
            <w:noWrap/>
            <w:vAlign w:val="top"/>
          </w:tcPr>
          <w:p w14:paraId="18C370A0">
            <w:pPr>
              <w:spacing w:line="520" w:lineRule="exact"/>
              <w:jc w:val="left"/>
              <w:rPr>
                <w:rFonts w:hint="eastAsia" w:ascii="宋体" w:hAnsi="宋体" w:eastAsia="宋体" w:cs="宋体"/>
                <w:sz w:val="22"/>
                <w:szCs w:val="22"/>
              </w:rPr>
            </w:pPr>
            <w:r>
              <w:rPr>
                <w:rFonts w:hint="eastAsia" w:ascii="宋体" w:hAnsi="宋体" w:eastAsia="宋体" w:cs="宋体"/>
                <w:sz w:val="22"/>
                <w:szCs w:val="22"/>
              </w:rPr>
              <w:t>不相关人员进入操作间并进行食堂相关工作</w:t>
            </w:r>
          </w:p>
        </w:tc>
        <w:tc>
          <w:tcPr>
            <w:tcW w:w="2441" w:type="dxa"/>
            <w:noWrap/>
            <w:vAlign w:val="top"/>
          </w:tcPr>
          <w:p w14:paraId="12E0933A">
            <w:pPr>
              <w:spacing w:line="52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扣除200元/当月</w:t>
            </w:r>
          </w:p>
        </w:tc>
      </w:tr>
      <w:tr w14:paraId="500A5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5" w:type="dxa"/>
            <w:noWrap/>
            <w:vAlign w:val="top"/>
          </w:tcPr>
          <w:p w14:paraId="2AEB3C94">
            <w:pPr>
              <w:spacing w:line="520" w:lineRule="exact"/>
              <w:jc w:val="left"/>
              <w:rPr>
                <w:rFonts w:hint="eastAsia" w:ascii="宋体" w:hAnsi="宋体" w:eastAsia="宋体" w:cs="宋体"/>
                <w:sz w:val="22"/>
                <w:szCs w:val="22"/>
              </w:rPr>
            </w:pPr>
            <w:r>
              <w:rPr>
                <w:rFonts w:hint="eastAsia" w:ascii="宋体" w:hAnsi="宋体" w:eastAsia="宋体" w:cs="宋体"/>
                <w:sz w:val="22"/>
                <w:szCs w:val="22"/>
              </w:rPr>
              <w:t>工作时间，在操作间吸烟喝酒。</w:t>
            </w:r>
          </w:p>
        </w:tc>
        <w:tc>
          <w:tcPr>
            <w:tcW w:w="2441" w:type="dxa"/>
            <w:noWrap/>
            <w:vAlign w:val="top"/>
          </w:tcPr>
          <w:p w14:paraId="65AEF8B6">
            <w:pPr>
              <w:spacing w:line="520" w:lineRule="exact"/>
              <w:jc w:val="left"/>
              <w:rPr>
                <w:rFonts w:hint="eastAsia" w:ascii="宋体" w:hAnsi="宋体" w:eastAsia="宋体" w:cs="宋体"/>
                <w:color w:val="000000"/>
                <w:sz w:val="22"/>
                <w:szCs w:val="22"/>
              </w:rPr>
            </w:pPr>
            <w:r>
              <w:rPr>
                <w:rFonts w:hint="eastAsia" w:ascii="宋体" w:hAnsi="宋体" w:eastAsia="宋体" w:cs="宋体"/>
                <w:color w:val="000000"/>
                <w:sz w:val="22"/>
                <w:szCs w:val="22"/>
              </w:rPr>
              <w:t>扣除1000元/当月</w:t>
            </w:r>
          </w:p>
        </w:tc>
      </w:tr>
    </w:tbl>
    <w:p w14:paraId="35884F22">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四、本服务项目不得分包、转包。一经发现，温州科技馆有权解除劳务承包合同。</w:t>
      </w:r>
    </w:p>
    <w:p w14:paraId="4A72FEC0">
      <w:pPr>
        <w:spacing w:line="52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五、合同一年一签，第二年合同根据前一年的考核结果确定是否续签合同。</w:t>
      </w:r>
    </w:p>
    <w:p w14:paraId="14C54C0D">
      <w:pPr>
        <w:spacing w:line="52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六</w:t>
      </w:r>
      <w:r>
        <w:rPr>
          <w:rFonts w:hint="eastAsia" w:ascii="宋体" w:hAnsi="宋体" w:eastAsia="宋体" w:cs="宋体"/>
          <w:color w:val="000000"/>
          <w:sz w:val="22"/>
          <w:szCs w:val="22"/>
        </w:rPr>
        <w:t>、本合同未尽事宜，由甲、乙双方协商解决。</w:t>
      </w:r>
    </w:p>
    <w:p w14:paraId="2773045A">
      <w:pPr>
        <w:spacing w:line="520" w:lineRule="exact"/>
        <w:ind w:firstLine="440" w:firstLineChars="200"/>
        <w:rPr>
          <w:ins w:id="21" w:author="盛晓宇" w:date="2025-07-08T12:49:00Z"/>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七</w:t>
      </w:r>
      <w:r>
        <w:rPr>
          <w:rFonts w:hint="eastAsia" w:ascii="宋体" w:hAnsi="宋体" w:eastAsia="宋体" w:cs="宋体"/>
          <w:color w:val="000000"/>
          <w:sz w:val="22"/>
          <w:szCs w:val="22"/>
        </w:rPr>
        <w:t>、本合同从甲乙双方</w:t>
      </w:r>
      <w:ins w:id="22" w:author="盛晓宇" w:date="2025-07-08T12:10:00Z">
        <w:r>
          <w:rPr>
            <w:rFonts w:hint="eastAsia" w:ascii="宋体" w:hAnsi="宋体" w:cs="宋体"/>
            <w:color w:val="000000"/>
            <w:sz w:val="22"/>
            <w:szCs w:val="22"/>
            <w:lang w:val="en-US" w:eastAsia="zh-CN"/>
          </w:rPr>
          <w:t>法定代表人或代理人签字并加盖公章</w:t>
        </w:r>
      </w:ins>
      <w:r>
        <w:rPr>
          <w:rFonts w:hint="eastAsia" w:ascii="宋体" w:hAnsi="宋体" w:eastAsia="宋体" w:cs="宋体"/>
          <w:color w:val="000000"/>
          <w:sz w:val="22"/>
          <w:szCs w:val="22"/>
        </w:rPr>
        <w:t>之日起生效。若乙方在试用期</w:t>
      </w:r>
      <w:r>
        <w:rPr>
          <w:rFonts w:hint="eastAsia" w:ascii="宋体" w:hAnsi="宋体" w:eastAsia="宋体" w:cs="宋体"/>
          <w:sz w:val="22"/>
          <w:szCs w:val="22"/>
          <w:u w:val="single"/>
        </w:rPr>
        <w:t>（试用期为1个月）</w:t>
      </w:r>
      <w:r>
        <w:rPr>
          <w:rFonts w:hint="eastAsia" w:ascii="宋体" w:hAnsi="宋体" w:eastAsia="宋体" w:cs="宋体"/>
          <w:color w:val="000000"/>
          <w:sz w:val="22"/>
          <w:szCs w:val="22"/>
        </w:rPr>
        <w:t>期间承未能达到本合同服务要求，甲方有权终止承包合同。</w:t>
      </w:r>
    </w:p>
    <w:p w14:paraId="3E14DAB3">
      <w:pPr>
        <w:spacing w:line="520" w:lineRule="exact"/>
        <w:ind w:firstLine="440" w:firstLineChars="200"/>
        <w:rPr>
          <w:rFonts w:hint="eastAsia" w:ascii="宋体" w:hAnsi="宋体" w:eastAsia="宋体" w:cs="宋体"/>
          <w:color w:val="000000"/>
          <w:sz w:val="22"/>
          <w:szCs w:val="22"/>
          <w:lang w:eastAsia="zh-CN"/>
        </w:rPr>
      </w:pPr>
      <w:ins w:id="23" w:author="盛晓宇" w:date="2025-07-08T12:49:00Z">
        <w:r>
          <w:rPr>
            <w:rFonts w:hint="eastAsia" w:ascii="宋体" w:hAnsi="宋体" w:cs="宋体"/>
            <w:color w:val="000000"/>
            <w:sz w:val="22"/>
            <w:szCs w:val="22"/>
            <w:lang w:val="en-US" w:eastAsia="zh-CN"/>
          </w:rPr>
          <w:t>八、</w:t>
        </w:r>
      </w:ins>
      <w:ins w:id="24" w:author="盛晓宇" w:date="2025-07-08T12:49:00Z">
        <w:r>
          <w:rPr>
            <w:rFonts w:hint="eastAsia" w:ascii="宋体" w:hAnsi="宋体" w:eastAsia="宋体" w:cs="宋体"/>
            <w:color w:val="000000"/>
            <w:sz w:val="22"/>
            <w:szCs w:val="22"/>
          </w:rPr>
          <w:t>本合同履行过程中如发生争议，双方应友好协商解决，协商不成的，任何一方均可向甲方</w:t>
        </w:r>
      </w:ins>
      <w:ins w:id="25" w:author="盛晓宇" w:date="2025-07-08T12:49:00Z">
        <w:r>
          <w:rPr>
            <w:rFonts w:hint="eastAsia" w:ascii="宋体" w:hAnsi="宋体" w:cs="宋体"/>
            <w:color w:val="000000"/>
            <w:sz w:val="22"/>
            <w:szCs w:val="22"/>
            <w:lang w:val="en-US" w:eastAsia="zh-CN"/>
          </w:rPr>
          <w:t>住所</w:t>
        </w:r>
      </w:ins>
      <w:ins w:id="26" w:author="盛晓宇" w:date="2025-07-08T12:49:00Z">
        <w:r>
          <w:rPr>
            <w:rFonts w:hint="eastAsia" w:ascii="宋体" w:hAnsi="宋体" w:eastAsia="宋体" w:cs="宋体"/>
            <w:color w:val="000000"/>
            <w:sz w:val="22"/>
            <w:szCs w:val="22"/>
          </w:rPr>
          <w:t>地人民法院提起诉讼</w:t>
        </w:r>
      </w:ins>
      <w:ins w:id="27" w:author="盛晓宇" w:date="2025-07-08T14:12:00Z">
        <w:r>
          <w:rPr>
            <w:rFonts w:hint="eastAsia" w:ascii="宋体" w:hAnsi="宋体" w:cs="宋体"/>
            <w:color w:val="000000"/>
            <w:sz w:val="22"/>
            <w:szCs w:val="22"/>
            <w:lang w:eastAsia="zh-CN"/>
          </w:rPr>
          <w:t>。</w:t>
        </w:r>
      </w:ins>
    </w:p>
    <w:p w14:paraId="58DECE95">
      <w:pPr>
        <w:spacing w:line="520" w:lineRule="exact"/>
        <w:ind w:firstLine="440" w:firstLineChars="200"/>
        <w:rPr>
          <w:rFonts w:hint="eastAsia" w:ascii="宋体" w:hAnsi="宋体" w:eastAsia="宋体" w:cs="宋体"/>
          <w:color w:val="000000"/>
          <w:sz w:val="22"/>
          <w:szCs w:val="22"/>
        </w:rPr>
      </w:pPr>
      <w:ins w:id="28" w:author="盛晓宇" w:date="2025-07-08T12:49:00Z">
        <w:r>
          <w:rPr>
            <w:rFonts w:hint="eastAsia" w:ascii="宋体" w:hAnsi="宋体" w:cs="宋体"/>
            <w:color w:val="000000"/>
            <w:sz w:val="22"/>
            <w:szCs w:val="22"/>
            <w:lang w:val="en-US" w:eastAsia="zh-CN"/>
          </w:rPr>
          <w:t>九</w:t>
        </w:r>
      </w:ins>
      <w:r>
        <w:rPr>
          <w:rFonts w:hint="eastAsia" w:ascii="宋体" w:hAnsi="宋体" w:eastAsia="宋体" w:cs="宋体"/>
          <w:color w:val="000000"/>
          <w:sz w:val="22"/>
          <w:szCs w:val="22"/>
        </w:rPr>
        <w:t>、本合同一式肆份，甲执叁份，乙方执壹份。</w:t>
      </w:r>
    </w:p>
    <w:p w14:paraId="683F4B39">
      <w:pPr>
        <w:spacing w:line="520" w:lineRule="exact"/>
        <w:rPr>
          <w:rFonts w:hint="eastAsia" w:ascii="宋体" w:hAnsi="宋体" w:eastAsia="宋体" w:cs="宋体"/>
          <w:sz w:val="22"/>
          <w:szCs w:val="22"/>
        </w:rPr>
      </w:pPr>
    </w:p>
    <w:p w14:paraId="66F0D378">
      <w:pPr>
        <w:spacing w:line="520" w:lineRule="exact"/>
        <w:rPr>
          <w:rFonts w:hint="eastAsia" w:ascii="宋体" w:hAnsi="宋体" w:eastAsia="宋体" w:cs="宋体"/>
          <w:sz w:val="22"/>
          <w:szCs w:val="22"/>
          <w:lang w:eastAsia="zh-CN"/>
        </w:rPr>
      </w:pPr>
    </w:p>
    <w:p w14:paraId="1BB82467">
      <w:pPr>
        <w:spacing w:line="520" w:lineRule="exact"/>
        <w:rPr>
          <w:rFonts w:hint="eastAsia" w:ascii="宋体" w:hAnsi="宋体" w:eastAsia="宋体" w:cs="宋体"/>
          <w:sz w:val="22"/>
          <w:szCs w:val="22"/>
          <w:lang w:eastAsia="zh-CN"/>
        </w:rPr>
      </w:pPr>
    </w:p>
    <w:p w14:paraId="4B22B210">
      <w:pPr>
        <w:spacing w:line="520" w:lineRule="exact"/>
        <w:rPr>
          <w:rFonts w:hint="eastAsia" w:ascii="宋体" w:hAnsi="宋体" w:eastAsia="宋体" w:cs="宋体"/>
          <w:sz w:val="22"/>
          <w:szCs w:val="22"/>
          <w:lang w:eastAsia="zh-CN"/>
        </w:rPr>
      </w:pPr>
    </w:p>
    <w:p w14:paraId="4C5FAE80">
      <w:pPr>
        <w:spacing w:line="520" w:lineRule="exact"/>
        <w:rPr>
          <w:ins w:id="29" w:author="4890.4" w:date="2025-07-08T14:40:00Z"/>
          <w:rFonts w:hint="eastAsia" w:ascii="宋体" w:hAnsi="宋体" w:eastAsia="宋体" w:cs="宋体"/>
          <w:sz w:val="22"/>
          <w:szCs w:val="22"/>
          <w:lang w:eastAsia="zh-CN"/>
        </w:rPr>
      </w:pPr>
    </w:p>
    <w:p w14:paraId="32A48C25">
      <w:pPr>
        <w:spacing w:line="52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此页无正文</w:t>
      </w:r>
      <w:r>
        <w:rPr>
          <w:rFonts w:hint="eastAsia" w:ascii="宋体" w:hAnsi="宋体" w:eastAsia="宋体" w:cs="宋体"/>
          <w:sz w:val="22"/>
          <w:szCs w:val="22"/>
          <w:lang w:eastAsia="zh-CN"/>
        </w:rPr>
        <w:t>）</w:t>
      </w:r>
    </w:p>
    <w:p w14:paraId="1B946884">
      <w:pPr>
        <w:spacing w:line="520" w:lineRule="exact"/>
        <w:rPr>
          <w:rFonts w:hint="eastAsia" w:ascii="宋体" w:hAnsi="宋体" w:eastAsia="宋体" w:cs="宋体"/>
          <w:sz w:val="22"/>
          <w:szCs w:val="22"/>
        </w:rPr>
      </w:pPr>
    </w:p>
    <w:p w14:paraId="6FF48D5A">
      <w:pPr>
        <w:spacing w:line="520" w:lineRule="exact"/>
        <w:rPr>
          <w:rFonts w:hint="eastAsia" w:ascii="宋体" w:hAnsi="宋体" w:eastAsia="宋体" w:cs="宋体"/>
          <w:sz w:val="22"/>
          <w:szCs w:val="22"/>
        </w:rPr>
      </w:pPr>
    </w:p>
    <w:p w14:paraId="5B446EA9">
      <w:pPr>
        <w:spacing w:line="520" w:lineRule="exact"/>
        <w:rPr>
          <w:rFonts w:hint="eastAsia" w:ascii="宋体" w:hAnsi="宋体" w:eastAsia="宋体" w:cs="宋体"/>
          <w:sz w:val="22"/>
          <w:szCs w:val="22"/>
        </w:rPr>
      </w:pPr>
      <w:r>
        <w:rPr>
          <w:rFonts w:hint="eastAsia" w:ascii="宋体" w:hAnsi="宋体" w:eastAsia="宋体" w:cs="宋体"/>
          <w:sz w:val="22"/>
          <w:szCs w:val="22"/>
        </w:rPr>
        <w:t xml:space="preserve">甲  方：（签字或盖章）          </w:t>
      </w:r>
      <w:r>
        <w:rPr>
          <w:rFonts w:hint="eastAsia" w:ascii="宋体" w:hAnsi="宋体" w:cs="宋体"/>
          <w:sz w:val="22"/>
          <w:szCs w:val="22"/>
          <w:lang w:val="en-US" w:eastAsia="zh-CN"/>
        </w:rPr>
        <w:t xml:space="preserve">         </w:t>
      </w:r>
      <w:r>
        <w:rPr>
          <w:rFonts w:hint="eastAsia" w:ascii="宋体" w:hAnsi="宋体" w:eastAsia="宋体" w:cs="宋体"/>
          <w:sz w:val="22"/>
          <w:szCs w:val="22"/>
        </w:rPr>
        <w:t xml:space="preserve"> 乙  方：（签字或盖章）</w:t>
      </w:r>
    </w:p>
    <w:p w14:paraId="3E6DE9A6">
      <w:pPr>
        <w:spacing w:line="520" w:lineRule="exact"/>
        <w:rPr>
          <w:rFonts w:hint="eastAsia" w:ascii="宋体" w:hAnsi="宋体" w:eastAsia="宋体" w:cs="宋体"/>
          <w:sz w:val="22"/>
          <w:szCs w:val="22"/>
        </w:rPr>
      </w:pPr>
    </w:p>
    <w:p w14:paraId="36C6F188">
      <w:pPr>
        <w:spacing w:line="520" w:lineRule="exact"/>
        <w:rPr>
          <w:rFonts w:hint="eastAsia" w:ascii="宋体" w:hAnsi="宋体" w:eastAsia="宋体" w:cs="宋体"/>
          <w:sz w:val="22"/>
          <w:szCs w:val="22"/>
        </w:rPr>
      </w:pPr>
      <w:r>
        <w:rPr>
          <w:rFonts w:hint="eastAsia" w:ascii="宋体" w:hAnsi="宋体" w:eastAsia="宋体" w:cs="宋体"/>
          <w:sz w:val="22"/>
          <w:szCs w:val="22"/>
        </w:rPr>
        <w:t xml:space="preserve">法人或委托代理人：              </w:t>
      </w:r>
      <w:r>
        <w:rPr>
          <w:rFonts w:hint="eastAsia" w:ascii="宋体" w:hAnsi="宋体" w:cs="宋体"/>
          <w:sz w:val="22"/>
          <w:szCs w:val="22"/>
          <w:lang w:val="en-US" w:eastAsia="zh-CN"/>
        </w:rPr>
        <w:t xml:space="preserve">         </w:t>
      </w:r>
      <w:r>
        <w:rPr>
          <w:rFonts w:hint="eastAsia" w:ascii="宋体" w:hAnsi="宋体" w:eastAsia="宋体" w:cs="宋体"/>
          <w:sz w:val="22"/>
          <w:szCs w:val="22"/>
        </w:rPr>
        <w:t>法人或委托代理人：</w:t>
      </w:r>
    </w:p>
    <w:p w14:paraId="146EB80F">
      <w:pPr>
        <w:spacing w:line="520" w:lineRule="exact"/>
        <w:rPr>
          <w:rFonts w:hint="eastAsia" w:ascii="宋体" w:hAnsi="宋体" w:eastAsia="宋体" w:cs="宋体"/>
          <w:sz w:val="22"/>
          <w:szCs w:val="22"/>
        </w:rPr>
      </w:pPr>
    </w:p>
    <w:p w14:paraId="3BEFAFCF">
      <w:pPr>
        <w:spacing w:line="520" w:lineRule="exact"/>
        <w:rPr>
          <w:rFonts w:hint="eastAsia" w:ascii="宋体" w:hAnsi="宋体" w:eastAsia="宋体" w:cs="宋体"/>
          <w:sz w:val="22"/>
          <w:szCs w:val="22"/>
        </w:rPr>
      </w:pPr>
      <w:r>
        <w:rPr>
          <w:rFonts w:hint="eastAsia" w:ascii="宋体" w:hAnsi="宋体" w:eastAsia="宋体" w:cs="宋体"/>
          <w:sz w:val="22"/>
          <w:szCs w:val="22"/>
        </w:rPr>
        <w:t xml:space="preserve">联系方式：0577-88965022        </w:t>
      </w:r>
      <w:r>
        <w:rPr>
          <w:rFonts w:hint="eastAsia" w:ascii="宋体" w:hAnsi="宋体" w:cs="宋体"/>
          <w:sz w:val="22"/>
          <w:szCs w:val="22"/>
          <w:lang w:val="en-US" w:eastAsia="zh-CN"/>
        </w:rPr>
        <w:t xml:space="preserve">        </w:t>
      </w:r>
      <w:r>
        <w:rPr>
          <w:rFonts w:hint="eastAsia" w:ascii="宋体" w:hAnsi="宋体" w:eastAsia="宋体" w:cs="宋体"/>
          <w:sz w:val="22"/>
          <w:szCs w:val="22"/>
        </w:rPr>
        <w:t xml:space="preserve"> 联系方式：                                                                </w:t>
      </w:r>
    </w:p>
    <w:p w14:paraId="563E1340">
      <w:pPr>
        <w:spacing w:line="520" w:lineRule="exact"/>
        <w:jc w:val="center"/>
        <w:rPr>
          <w:rFonts w:hint="eastAsia" w:ascii="宋体" w:hAnsi="宋体" w:eastAsia="宋体" w:cs="宋体"/>
          <w:sz w:val="22"/>
          <w:szCs w:val="22"/>
        </w:rPr>
      </w:pPr>
    </w:p>
    <w:p w14:paraId="35EFF5E2">
      <w:pPr>
        <w:ind w:firstLine="5280" w:firstLineChars="2400"/>
        <w:rPr>
          <w:sz w:val="28"/>
          <w:szCs w:val="28"/>
        </w:rPr>
      </w:pPr>
      <w:r>
        <w:rPr>
          <w:rFonts w:hint="eastAsia" w:ascii="宋体" w:hAnsi="宋体" w:eastAsia="宋体" w:cs="宋体"/>
          <w:sz w:val="22"/>
          <w:szCs w:val="22"/>
        </w:rPr>
        <w:t xml:space="preserve">合同签订时间：         年  </w:t>
      </w:r>
    </w:p>
    <w:p w14:paraId="64C14F91">
      <w:pPr>
        <w:spacing w:line="360" w:lineRule="auto"/>
        <w:rPr>
          <w:color w:val="000000"/>
        </w:rPr>
      </w:pPr>
    </w:p>
    <w:p w14:paraId="6F5C0903">
      <w:pPr>
        <w:spacing w:line="360" w:lineRule="auto"/>
        <w:rPr>
          <w:color w:val="000000"/>
        </w:rPr>
      </w:pPr>
    </w:p>
    <w:p w14:paraId="14E98B79">
      <w:pPr>
        <w:spacing w:line="360" w:lineRule="auto"/>
        <w:rPr>
          <w:color w:val="000000"/>
        </w:rPr>
      </w:pPr>
    </w:p>
    <w:p w14:paraId="0D99FD81">
      <w:pPr>
        <w:spacing w:line="360" w:lineRule="auto"/>
        <w:rPr>
          <w:color w:val="000000"/>
        </w:rPr>
      </w:pPr>
    </w:p>
    <w:p w14:paraId="60F8A9B1">
      <w:pPr>
        <w:spacing w:line="360" w:lineRule="auto"/>
        <w:rPr>
          <w:color w:val="000000"/>
        </w:rPr>
      </w:pPr>
    </w:p>
    <w:p w14:paraId="19DE35B8">
      <w:pPr>
        <w:spacing w:line="360" w:lineRule="auto"/>
        <w:rPr>
          <w:color w:val="000000"/>
        </w:rPr>
      </w:pPr>
    </w:p>
    <w:p w14:paraId="7AD13A84">
      <w:pPr>
        <w:spacing w:line="360" w:lineRule="auto"/>
        <w:rPr>
          <w:color w:val="000000"/>
        </w:rPr>
      </w:pPr>
    </w:p>
    <w:p w14:paraId="4CAAB136">
      <w:pPr>
        <w:spacing w:line="360" w:lineRule="auto"/>
        <w:rPr>
          <w:color w:val="000000"/>
        </w:rPr>
      </w:pPr>
    </w:p>
    <w:p w14:paraId="3EA53690">
      <w:pPr>
        <w:spacing w:line="360" w:lineRule="auto"/>
        <w:rPr>
          <w:color w:val="000000"/>
        </w:rPr>
      </w:pPr>
    </w:p>
    <w:p w14:paraId="69E2F02B">
      <w:pPr>
        <w:spacing w:line="360" w:lineRule="auto"/>
        <w:rPr>
          <w:color w:val="000000"/>
        </w:rPr>
      </w:pPr>
    </w:p>
    <w:p w14:paraId="6A6496AC">
      <w:pPr>
        <w:spacing w:line="360" w:lineRule="auto"/>
        <w:rPr>
          <w:color w:val="000000"/>
        </w:rPr>
      </w:pPr>
    </w:p>
    <w:p w14:paraId="786EBC36">
      <w:pPr>
        <w:spacing w:line="360" w:lineRule="auto"/>
        <w:rPr>
          <w:color w:val="000000"/>
        </w:rPr>
      </w:pPr>
    </w:p>
    <w:p w14:paraId="7345BC91">
      <w:pPr>
        <w:spacing w:line="360" w:lineRule="auto"/>
        <w:rPr>
          <w:color w:val="000000"/>
        </w:rPr>
      </w:pPr>
    </w:p>
    <w:p w14:paraId="23405C5F">
      <w:pPr>
        <w:spacing w:line="360" w:lineRule="auto"/>
        <w:rPr>
          <w:color w:val="000000"/>
        </w:rPr>
      </w:pPr>
    </w:p>
    <w:p w14:paraId="3D47E545">
      <w:pPr>
        <w:pStyle w:val="2"/>
        <w:spacing w:before="120" w:after="120" w:line="320" w:lineRule="exact"/>
        <w:rPr>
          <w:rFonts w:ascii="新宋体" w:hAnsi="新宋体" w:eastAsia="新宋体"/>
          <w:color w:val="000000"/>
          <w:sz w:val="22"/>
        </w:rPr>
      </w:pPr>
      <w:bookmarkStart w:id="13" w:name="_Toc298140421"/>
      <w:bookmarkStart w:id="14" w:name="_Toc252797069"/>
      <w:bookmarkStart w:id="15" w:name="_Toc98493523"/>
      <w:r>
        <w:rPr>
          <w:rFonts w:hint="eastAsia" w:ascii="新宋体" w:hAnsi="新宋体" w:eastAsia="新宋体"/>
          <w:color w:val="000000"/>
          <w:sz w:val="22"/>
        </w:rPr>
        <w:t xml:space="preserve">附件三 </w:t>
      </w:r>
      <w:bookmarkEnd w:id="13"/>
      <w:bookmarkEnd w:id="14"/>
      <w:bookmarkEnd w:id="15"/>
      <w:r>
        <w:rPr>
          <w:rFonts w:hint="eastAsia" w:ascii="新宋体" w:hAnsi="新宋体" w:eastAsia="新宋体"/>
          <w:color w:val="000000"/>
          <w:sz w:val="22"/>
        </w:rPr>
        <w:t>报价一览表</w:t>
      </w:r>
    </w:p>
    <w:p w14:paraId="6E7032C5">
      <w:pPr>
        <w:spacing w:line="460" w:lineRule="exact"/>
        <w:jc w:val="center"/>
        <w:rPr>
          <w:rFonts w:hint="eastAsia" w:ascii="宋体" w:hAnsi="宋体" w:cs="宋体"/>
          <w:b/>
          <w:bCs/>
          <w:color w:val="000000"/>
          <w:sz w:val="28"/>
          <w:szCs w:val="28"/>
        </w:rPr>
      </w:pPr>
      <w:bookmarkStart w:id="16" w:name="_Toc98493524"/>
      <w:r>
        <w:rPr>
          <w:rFonts w:hint="eastAsia" w:ascii="宋体" w:hAnsi="宋体" w:cs="宋体"/>
          <w:b/>
          <w:color w:val="000000"/>
          <w:sz w:val="22"/>
          <w:szCs w:val="22"/>
        </w:rPr>
        <w:t>（1）</w:t>
      </w:r>
      <w:r>
        <w:rPr>
          <w:rFonts w:hint="eastAsia" w:ascii="宋体" w:hAnsi="宋体" w:cs="宋体"/>
          <w:b/>
          <w:bCs/>
          <w:color w:val="000000"/>
          <w:sz w:val="28"/>
          <w:szCs w:val="28"/>
        </w:rPr>
        <w:t>报价一览表</w:t>
      </w:r>
    </w:p>
    <w:p w14:paraId="6D38D474">
      <w:pPr>
        <w:spacing w:line="380" w:lineRule="exact"/>
        <w:jc w:val="center"/>
        <w:rPr>
          <w:rFonts w:hint="eastAsia" w:ascii="宋体" w:hAnsi="宋体" w:cs="宋体"/>
          <w:b/>
          <w:bCs/>
          <w:color w:val="000000"/>
          <w:sz w:val="28"/>
        </w:rPr>
      </w:pPr>
    </w:p>
    <w:p w14:paraId="34309DC2">
      <w:pPr>
        <w:spacing w:line="380" w:lineRule="exact"/>
        <w:ind w:right="349" w:rightChars="166"/>
        <w:rPr>
          <w:rFonts w:hint="eastAsia" w:ascii="宋体" w:hAnsi="宋体" w:cs="宋体"/>
          <w:b/>
          <w:color w:val="000000"/>
          <w:sz w:val="22"/>
        </w:rPr>
      </w:pPr>
      <w:r>
        <w:rPr>
          <w:rFonts w:hint="eastAsia" w:ascii="宋体" w:hAnsi="宋体" w:cs="宋体"/>
          <w:b/>
          <w:color w:val="000000"/>
          <w:sz w:val="22"/>
        </w:rPr>
        <w:t xml:space="preserve">                                                             单位：人民币元</w:t>
      </w:r>
    </w:p>
    <w:tbl>
      <w:tblPr>
        <w:tblStyle w:val="13"/>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1E883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noWrap w:val="0"/>
            <w:vAlign w:val="center"/>
          </w:tcPr>
          <w:p w14:paraId="69D46015">
            <w:pPr>
              <w:spacing w:line="460" w:lineRule="exact"/>
              <w:jc w:val="center"/>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序号</w:t>
            </w:r>
          </w:p>
        </w:tc>
        <w:tc>
          <w:tcPr>
            <w:tcW w:w="4315" w:type="dxa"/>
            <w:gridSpan w:val="2"/>
            <w:noWrap w:val="0"/>
            <w:vAlign w:val="center"/>
          </w:tcPr>
          <w:p w14:paraId="563F69F5">
            <w:pPr>
              <w:spacing w:line="460" w:lineRule="exact"/>
              <w:jc w:val="center"/>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项目名称</w:t>
            </w:r>
          </w:p>
        </w:tc>
        <w:tc>
          <w:tcPr>
            <w:tcW w:w="4443" w:type="dxa"/>
            <w:noWrap w:val="0"/>
            <w:vAlign w:val="center"/>
          </w:tcPr>
          <w:p w14:paraId="33DB3480">
            <w:pPr>
              <w:spacing w:line="460" w:lineRule="exact"/>
              <w:jc w:val="center"/>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项目负责人</w:t>
            </w:r>
          </w:p>
        </w:tc>
      </w:tr>
      <w:tr w14:paraId="14124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noWrap w:val="0"/>
            <w:vAlign w:val="center"/>
          </w:tcPr>
          <w:p w14:paraId="5FEE9303">
            <w:pPr>
              <w:spacing w:line="460" w:lineRule="exact"/>
              <w:jc w:val="center"/>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1</w:t>
            </w:r>
          </w:p>
        </w:tc>
        <w:tc>
          <w:tcPr>
            <w:tcW w:w="4315" w:type="dxa"/>
            <w:gridSpan w:val="2"/>
            <w:noWrap w:val="0"/>
            <w:vAlign w:val="center"/>
          </w:tcPr>
          <w:p w14:paraId="3F9AEE06">
            <w:pPr>
              <w:spacing w:line="460" w:lineRule="exact"/>
              <w:jc w:val="center"/>
              <w:rPr>
                <w:rFonts w:hint="eastAsia" w:ascii="宋体" w:hAnsi="宋体" w:cs="宋体"/>
                <w:snapToGrid w:val="0"/>
                <w:color w:val="000000"/>
                <w:kern w:val="0"/>
                <w:sz w:val="22"/>
                <w:szCs w:val="22"/>
              </w:rPr>
            </w:pPr>
          </w:p>
        </w:tc>
        <w:tc>
          <w:tcPr>
            <w:tcW w:w="4443" w:type="dxa"/>
            <w:noWrap w:val="0"/>
            <w:vAlign w:val="center"/>
          </w:tcPr>
          <w:p w14:paraId="27484244">
            <w:pPr>
              <w:spacing w:line="460" w:lineRule="exact"/>
              <w:jc w:val="center"/>
              <w:rPr>
                <w:rFonts w:hint="eastAsia" w:ascii="宋体" w:hAnsi="宋体" w:cs="宋体"/>
                <w:b/>
                <w:snapToGrid w:val="0"/>
                <w:color w:val="000000"/>
                <w:kern w:val="0"/>
                <w:sz w:val="22"/>
                <w:szCs w:val="22"/>
              </w:rPr>
            </w:pPr>
          </w:p>
        </w:tc>
      </w:tr>
      <w:tr w14:paraId="4C4E9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noWrap w:val="0"/>
            <w:vAlign w:val="center"/>
          </w:tcPr>
          <w:p w14:paraId="55AC0747">
            <w:pPr>
              <w:spacing w:line="460" w:lineRule="exact"/>
              <w:jc w:val="center"/>
              <w:rPr>
                <w:rFonts w:hint="default" w:ascii="宋体" w:hAnsi="宋体" w:eastAsia="宋体" w:cs="宋体"/>
                <w:b/>
                <w:snapToGrid w:val="0"/>
                <w:color w:val="000000"/>
                <w:kern w:val="0"/>
                <w:sz w:val="22"/>
                <w:szCs w:val="22"/>
                <w:lang w:val="en-US" w:eastAsia="zh-CN"/>
              </w:rPr>
            </w:pPr>
            <w:r>
              <w:rPr>
                <w:rFonts w:hint="eastAsia" w:ascii="宋体" w:hAnsi="宋体" w:cs="宋体"/>
                <w:b/>
                <w:snapToGrid w:val="0"/>
                <w:color w:val="000000"/>
                <w:kern w:val="0"/>
                <w:sz w:val="22"/>
                <w:szCs w:val="22"/>
                <w:lang w:val="en-US" w:eastAsia="zh-CN"/>
              </w:rPr>
              <w:t>投标报价（2年）</w:t>
            </w:r>
          </w:p>
        </w:tc>
        <w:tc>
          <w:tcPr>
            <w:tcW w:w="6460" w:type="dxa"/>
            <w:gridSpan w:val="2"/>
            <w:noWrap w:val="0"/>
            <w:vAlign w:val="center"/>
          </w:tcPr>
          <w:p w14:paraId="5D650972">
            <w:pPr>
              <w:spacing w:line="460" w:lineRule="exact"/>
              <w:rPr>
                <w:rFonts w:hint="eastAsia" w:ascii="宋体" w:hAnsi="宋体" w:cs="宋体"/>
                <w:b/>
                <w:snapToGrid w:val="0"/>
                <w:color w:val="000000"/>
                <w:kern w:val="0"/>
                <w:sz w:val="22"/>
                <w:szCs w:val="22"/>
              </w:rPr>
            </w:pPr>
            <w:r>
              <w:rPr>
                <w:rFonts w:hint="eastAsia" w:ascii="宋体" w:hAnsi="宋体" w:cs="宋体"/>
                <w:b/>
                <w:snapToGrid w:val="0"/>
                <w:color w:val="000000"/>
                <w:kern w:val="0"/>
                <w:sz w:val="22"/>
                <w:szCs w:val="22"/>
              </w:rPr>
              <w:t xml:space="preserve">大写： </w:t>
            </w:r>
            <w:r>
              <w:rPr>
                <w:rFonts w:hint="eastAsia" w:ascii="宋体" w:hAnsi="宋体" w:cs="宋体"/>
                <w:b/>
                <w:snapToGrid w:val="0"/>
                <w:color w:val="000000"/>
                <w:kern w:val="0"/>
                <w:sz w:val="22"/>
                <w:szCs w:val="22"/>
                <w:lang w:val="en-US" w:eastAsia="zh-CN"/>
              </w:rPr>
              <w:t xml:space="preserve"> </w:t>
            </w:r>
            <w:r>
              <w:rPr>
                <w:rFonts w:hint="eastAsia" w:ascii="宋体" w:hAnsi="宋体" w:cs="宋体"/>
                <w:b/>
                <w:snapToGrid w:val="0"/>
                <w:color w:val="000000"/>
                <w:kern w:val="0"/>
                <w:sz w:val="22"/>
                <w:szCs w:val="22"/>
              </w:rPr>
              <w:t xml:space="preserve"> </w:t>
            </w:r>
          </w:p>
          <w:p w14:paraId="25002FC0">
            <w:pPr>
              <w:spacing w:line="460" w:lineRule="exact"/>
              <w:rPr>
                <w:rFonts w:hint="eastAsia" w:ascii="宋体" w:hAnsi="宋体" w:eastAsia="宋体" w:cs="宋体"/>
                <w:b/>
                <w:snapToGrid w:val="0"/>
                <w:color w:val="000000"/>
                <w:kern w:val="0"/>
                <w:sz w:val="22"/>
                <w:szCs w:val="22"/>
                <w:lang w:eastAsia="zh-CN"/>
              </w:rPr>
            </w:pPr>
            <w:r>
              <w:rPr>
                <w:rFonts w:hint="eastAsia" w:ascii="宋体" w:hAnsi="宋体" w:cs="宋体"/>
                <w:b/>
                <w:snapToGrid w:val="0"/>
                <w:color w:val="000000"/>
                <w:kern w:val="0"/>
                <w:sz w:val="22"/>
                <w:szCs w:val="22"/>
              </w:rPr>
              <w:t xml:space="preserve">小写： </w:t>
            </w:r>
          </w:p>
        </w:tc>
      </w:tr>
    </w:tbl>
    <w:p w14:paraId="49F4C98D">
      <w:pPr>
        <w:spacing w:line="460" w:lineRule="exact"/>
        <w:rPr>
          <w:rFonts w:hint="eastAsia" w:ascii="宋体" w:hAnsi="宋体" w:cs="宋体"/>
          <w:color w:val="000000"/>
          <w:sz w:val="22"/>
          <w:szCs w:val="22"/>
        </w:rPr>
      </w:pPr>
    </w:p>
    <w:p w14:paraId="61CF028E">
      <w:pPr>
        <w:spacing w:line="380" w:lineRule="exact"/>
        <w:ind w:right="349" w:rightChars="166" w:firstLine="331" w:firstLineChars="150"/>
        <w:rPr>
          <w:rFonts w:hint="eastAsia" w:ascii="宋体" w:hAnsi="宋体" w:cs="宋体"/>
          <w:b/>
          <w:color w:val="000000"/>
          <w:sz w:val="22"/>
        </w:rPr>
      </w:pPr>
    </w:p>
    <w:p w14:paraId="021AA23F">
      <w:pPr>
        <w:spacing w:line="380" w:lineRule="exact"/>
        <w:ind w:left="532" w:leftChars="-66" w:hanging="671" w:hangingChars="304"/>
        <w:rPr>
          <w:rFonts w:hint="eastAsia" w:ascii="宋体" w:hAnsi="宋体" w:cs="宋体"/>
          <w:b/>
          <w:color w:val="000000"/>
          <w:sz w:val="22"/>
        </w:rPr>
      </w:pPr>
      <w:r>
        <w:rPr>
          <w:rFonts w:hint="eastAsia" w:ascii="宋体" w:hAnsi="宋体" w:cs="宋体"/>
          <w:b/>
          <w:color w:val="000000"/>
          <w:sz w:val="22"/>
        </w:rPr>
        <w:t>说明：</w:t>
      </w:r>
    </w:p>
    <w:p w14:paraId="75BE2C04">
      <w:pPr>
        <w:spacing w:line="380" w:lineRule="exact"/>
        <w:rPr>
          <w:rFonts w:hint="eastAsia" w:ascii="宋体" w:hAnsi="宋体" w:cs="宋体"/>
          <w:b/>
          <w:color w:val="000000"/>
          <w:sz w:val="22"/>
          <w:u w:val="single"/>
        </w:rPr>
      </w:pPr>
      <w:r>
        <w:rPr>
          <w:rFonts w:hint="eastAsia" w:ascii="宋体" w:hAnsi="宋体" w:cs="宋体"/>
          <w:b/>
          <w:bCs/>
          <w:color w:val="000000"/>
          <w:sz w:val="22"/>
          <w:szCs w:val="22"/>
        </w:rPr>
        <w:t>1、▲</w:t>
      </w:r>
      <w:r>
        <w:rPr>
          <w:rFonts w:hint="eastAsia" w:ascii="宋体" w:hAnsi="宋体" w:cs="宋体"/>
          <w:b/>
          <w:color w:val="000000"/>
          <w:sz w:val="22"/>
          <w:szCs w:val="22"/>
          <w:u w:val="single"/>
        </w:rPr>
        <w:t>不按要求提供报价一览表的响应文件将被视为未实质性响应采购文件</w:t>
      </w:r>
      <w:r>
        <w:rPr>
          <w:rFonts w:hint="eastAsia" w:ascii="宋体" w:hAnsi="宋体" w:cs="宋体"/>
          <w:b/>
          <w:color w:val="000000"/>
          <w:sz w:val="22"/>
          <w:u w:val="single"/>
        </w:rPr>
        <w:t>。</w:t>
      </w:r>
    </w:p>
    <w:p w14:paraId="3F35103E">
      <w:pPr>
        <w:spacing w:line="380" w:lineRule="exact"/>
        <w:rPr>
          <w:rFonts w:hint="eastAsia" w:ascii="宋体" w:hAnsi="宋体" w:cs="宋体"/>
          <w:b/>
          <w:bCs/>
          <w:color w:val="000000"/>
          <w:sz w:val="22"/>
          <w:szCs w:val="22"/>
        </w:rPr>
      </w:pPr>
      <w:r>
        <w:rPr>
          <w:rFonts w:hint="eastAsia" w:ascii="宋体" w:hAnsi="宋体" w:cs="宋体"/>
          <w:b/>
          <w:bCs/>
          <w:color w:val="000000"/>
          <w:sz w:val="22"/>
          <w:szCs w:val="22"/>
        </w:rPr>
        <w:t>2、供应商</w:t>
      </w:r>
      <w:r>
        <w:rPr>
          <w:rFonts w:hint="eastAsia" w:ascii="宋体" w:hAnsi="宋体" w:cs="宋体"/>
          <w:b/>
          <w:bCs/>
          <w:color w:val="000000"/>
          <w:sz w:val="22"/>
          <w:szCs w:val="22"/>
          <w:lang w:val="en-US" w:eastAsia="zh-CN"/>
        </w:rPr>
        <w:t>投标报价超过预算价做无效文件处理。</w:t>
      </w:r>
    </w:p>
    <w:p w14:paraId="05410826">
      <w:pPr>
        <w:pStyle w:val="18"/>
        <w:rPr>
          <w:rFonts w:hint="eastAsia" w:ascii="宋体" w:hAnsi="宋体" w:cs="宋体"/>
          <w:color w:val="000000"/>
        </w:rPr>
      </w:pPr>
    </w:p>
    <w:p w14:paraId="474B713A">
      <w:pPr>
        <w:spacing w:line="380" w:lineRule="exact"/>
        <w:ind w:firstLine="660" w:firstLineChars="300"/>
        <w:rPr>
          <w:rFonts w:hint="eastAsia" w:ascii="宋体" w:hAnsi="宋体" w:cs="宋体"/>
          <w:color w:val="000000"/>
          <w:sz w:val="22"/>
          <w:szCs w:val="22"/>
        </w:rPr>
      </w:pPr>
    </w:p>
    <w:p w14:paraId="59FDED12">
      <w:pPr>
        <w:spacing w:line="380" w:lineRule="exact"/>
        <w:rPr>
          <w:rFonts w:hint="eastAsia" w:ascii="宋体" w:hAnsi="宋体" w:cs="宋体"/>
          <w:color w:val="000000"/>
          <w:sz w:val="22"/>
          <w:szCs w:val="22"/>
        </w:rPr>
      </w:pPr>
      <w:r>
        <w:rPr>
          <w:rFonts w:hint="eastAsia" w:ascii="宋体" w:hAnsi="宋体" w:cs="宋体"/>
          <w:color w:val="000000"/>
          <w:sz w:val="22"/>
          <w:szCs w:val="22"/>
        </w:rPr>
        <w:t>供应商全称（盖章）：</w:t>
      </w:r>
    </w:p>
    <w:p w14:paraId="7D4FEC4F">
      <w:pPr>
        <w:spacing w:line="380" w:lineRule="exact"/>
        <w:rPr>
          <w:rFonts w:hint="eastAsia" w:ascii="宋体" w:hAnsi="宋体" w:cs="宋体"/>
          <w:color w:val="000000"/>
          <w:sz w:val="22"/>
          <w:szCs w:val="22"/>
        </w:rPr>
      </w:pPr>
      <w:r>
        <w:rPr>
          <w:rFonts w:hint="eastAsia" w:ascii="宋体" w:hAnsi="宋体" w:cs="宋体"/>
          <w:color w:val="000000"/>
          <w:sz w:val="22"/>
          <w:szCs w:val="22"/>
        </w:rPr>
        <w:t>法定代表人或授权代表（签字或盖章）：</w:t>
      </w:r>
    </w:p>
    <w:p w14:paraId="609F38F4">
      <w:pPr>
        <w:spacing w:line="380" w:lineRule="exact"/>
        <w:rPr>
          <w:rFonts w:hint="eastAsia" w:ascii="宋体" w:hAnsi="宋体" w:cs="宋体"/>
          <w:color w:val="000000"/>
          <w:sz w:val="22"/>
          <w:szCs w:val="22"/>
        </w:rPr>
      </w:pPr>
      <w:r>
        <w:rPr>
          <w:rFonts w:hint="eastAsia" w:ascii="宋体" w:hAnsi="宋体" w:cs="宋体"/>
          <w:color w:val="000000"/>
          <w:sz w:val="22"/>
          <w:szCs w:val="22"/>
        </w:rPr>
        <w:t>日 期：  年  月  日</w:t>
      </w:r>
    </w:p>
    <w:p w14:paraId="725A0E70">
      <w:pPr>
        <w:rPr>
          <w:rFonts w:hint="eastAsia" w:ascii="新宋体" w:hAnsi="新宋体" w:eastAsia="新宋体"/>
          <w:color w:val="000000"/>
          <w:sz w:val="22"/>
          <w:szCs w:val="22"/>
        </w:rPr>
      </w:pPr>
      <w:r>
        <w:rPr>
          <w:rFonts w:hint="eastAsia" w:ascii="宋体" w:hAnsi="宋体" w:cs="宋体"/>
          <w:color w:val="000000"/>
          <w:sz w:val="22"/>
          <w:szCs w:val="22"/>
        </w:rPr>
        <w:br w:type="page"/>
      </w:r>
    </w:p>
    <w:p w14:paraId="194A02B3">
      <w:pPr>
        <w:pStyle w:val="2"/>
        <w:tabs>
          <w:tab w:val="clear" w:pos="840"/>
        </w:tabs>
        <w:adjustRightInd/>
        <w:snapToGrid/>
        <w:spacing w:before="120" w:after="120" w:line="320" w:lineRule="exact"/>
        <w:ind w:firstLine="108" w:firstLineChars="49"/>
        <w:rPr>
          <w:rFonts w:ascii="新宋体" w:hAnsi="新宋体" w:eastAsia="新宋体"/>
          <w:color w:val="000000"/>
          <w:sz w:val="22"/>
          <w:szCs w:val="22"/>
        </w:rPr>
      </w:pPr>
      <w:r>
        <w:rPr>
          <w:rFonts w:hint="eastAsia" w:ascii="新宋体" w:hAnsi="新宋体" w:eastAsia="新宋体"/>
          <w:color w:val="000000"/>
          <w:sz w:val="22"/>
          <w:szCs w:val="22"/>
        </w:rPr>
        <w:t>附件四 法定代表人授权书</w:t>
      </w:r>
      <w:bookmarkEnd w:id="16"/>
    </w:p>
    <w:p w14:paraId="0DE36C40">
      <w:pPr>
        <w:rPr>
          <w:b/>
          <w:color w:val="000000"/>
          <w:sz w:val="28"/>
          <w:szCs w:val="28"/>
        </w:rPr>
      </w:pPr>
    </w:p>
    <w:p w14:paraId="637C32DB">
      <w:pPr>
        <w:rPr>
          <w:b/>
          <w:color w:val="000000"/>
          <w:sz w:val="28"/>
          <w:szCs w:val="28"/>
        </w:rPr>
      </w:pPr>
    </w:p>
    <w:p w14:paraId="568A294F">
      <w:pPr>
        <w:rPr>
          <w:rFonts w:hint="eastAsia"/>
          <w:b/>
          <w:color w:val="000000"/>
          <w:sz w:val="28"/>
          <w:szCs w:val="28"/>
        </w:rPr>
      </w:pPr>
    </w:p>
    <w:p w14:paraId="06EFFE0F">
      <w:pPr>
        <w:jc w:val="center"/>
        <w:rPr>
          <w:color w:val="000000"/>
          <w:sz w:val="28"/>
          <w:szCs w:val="28"/>
        </w:rPr>
      </w:pPr>
      <w:r>
        <w:rPr>
          <w:rFonts w:hint="eastAsia"/>
          <w:b/>
          <w:color w:val="000000"/>
          <w:sz w:val="28"/>
          <w:szCs w:val="28"/>
        </w:rPr>
        <w:t>法人代表人授权委托书</w:t>
      </w:r>
    </w:p>
    <w:p w14:paraId="4948D02A">
      <w:pPr>
        <w:rPr>
          <w:color w:val="000000"/>
          <w:sz w:val="24"/>
          <w:szCs w:val="28"/>
        </w:rPr>
      </w:pPr>
    </w:p>
    <w:p w14:paraId="3A5E2166">
      <w:pPr>
        <w:rPr>
          <w:color w:val="000000"/>
          <w:sz w:val="24"/>
          <w:szCs w:val="28"/>
        </w:rPr>
      </w:pPr>
    </w:p>
    <w:p w14:paraId="7DB5930A">
      <w:pPr>
        <w:rPr>
          <w:rFonts w:hint="eastAsia"/>
          <w:color w:val="000000"/>
          <w:sz w:val="24"/>
          <w:szCs w:val="28"/>
        </w:rPr>
      </w:pPr>
    </w:p>
    <w:p w14:paraId="4434289A">
      <w:pPr>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温州科技馆：</w:t>
      </w:r>
    </w:p>
    <w:p w14:paraId="05D6824D">
      <w:pPr>
        <w:rPr>
          <w:rFonts w:hint="eastAsia" w:ascii="新宋体" w:hAnsi="新宋体" w:eastAsia="新宋体" w:cs="新宋体"/>
          <w:color w:val="000000"/>
          <w:sz w:val="22"/>
          <w:szCs w:val="22"/>
        </w:rPr>
      </w:pPr>
    </w:p>
    <w:p w14:paraId="234B0A4A">
      <w:pPr>
        <w:spacing w:line="360" w:lineRule="auto"/>
        <w:ind w:firstLine="440" w:firstLineChars="200"/>
        <w:rPr>
          <w:rFonts w:hint="eastAsia" w:ascii="新宋体" w:hAnsi="新宋体" w:eastAsia="新宋体" w:cs="新宋体"/>
          <w:color w:val="000000"/>
          <w:sz w:val="22"/>
          <w:szCs w:val="22"/>
        </w:rPr>
      </w:pPr>
      <w:r>
        <w:rPr>
          <w:rFonts w:hint="eastAsia" w:ascii="新宋体" w:hAnsi="新宋体" w:eastAsia="新宋体" w:cs="新宋体"/>
          <w:iCs/>
          <w:color w:val="000000"/>
          <w:sz w:val="22"/>
          <w:szCs w:val="22"/>
        </w:rPr>
        <w:t>____________________________________（报价供应商全称</w:t>
      </w:r>
      <w:r>
        <w:rPr>
          <w:rFonts w:hint="eastAsia" w:ascii="新宋体" w:hAnsi="新宋体" w:eastAsia="新宋体"/>
          <w:color w:val="000000"/>
          <w:sz w:val="22"/>
          <w:szCs w:val="22"/>
          <w:u w:val="single"/>
          <w:lang w:eastAsia="zh-CN"/>
        </w:rPr>
        <w:t>温州科技馆2025至2027年度职工食堂劳务外包服务</w:t>
      </w:r>
      <w:r>
        <w:rPr>
          <w:rFonts w:hint="eastAsia" w:ascii="新宋体" w:hAnsi="新宋体" w:eastAsia="新宋体" w:cs="新宋体"/>
          <w:iCs/>
          <w:color w:val="000000"/>
          <w:sz w:val="22"/>
          <w:szCs w:val="22"/>
          <w:u w:val="single"/>
        </w:rPr>
        <w:t>采购</w:t>
      </w:r>
      <w:r>
        <w:rPr>
          <w:rFonts w:hint="eastAsia" w:ascii="新宋体" w:hAnsi="新宋体" w:eastAsia="新宋体" w:cs="新宋体"/>
          <w:iCs/>
          <w:color w:val="000000"/>
          <w:sz w:val="22"/>
          <w:szCs w:val="22"/>
        </w:rPr>
        <w:t>项目名称、编号）的采购活动，全权</w:t>
      </w:r>
      <w:r>
        <w:rPr>
          <w:rFonts w:hint="eastAsia" w:ascii="新宋体" w:hAnsi="新宋体" w:eastAsia="新宋体" w:cs="新宋体"/>
          <w:color w:val="000000"/>
          <w:sz w:val="22"/>
          <w:szCs w:val="22"/>
        </w:rPr>
        <w:t>代表我方处理比选采购活动中的一切事宜。</w:t>
      </w:r>
    </w:p>
    <w:p w14:paraId="52E1E958">
      <w:pPr>
        <w:jc w:val="center"/>
        <w:rPr>
          <w:rFonts w:hint="eastAsia" w:ascii="新宋体" w:hAnsi="新宋体" w:eastAsia="新宋体" w:cs="新宋体"/>
          <w:b/>
          <w:color w:val="000000"/>
          <w:sz w:val="22"/>
          <w:szCs w:val="22"/>
        </w:rPr>
      </w:pPr>
    </w:p>
    <w:p w14:paraId="4BB69F34">
      <w:pPr>
        <w:jc w:val="center"/>
        <w:rPr>
          <w:rFonts w:hint="eastAsia" w:ascii="新宋体" w:hAnsi="新宋体" w:eastAsia="新宋体" w:cs="新宋体"/>
          <w:b/>
          <w:color w:val="000000"/>
          <w:sz w:val="22"/>
          <w:szCs w:val="22"/>
        </w:rPr>
      </w:pPr>
    </w:p>
    <w:p w14:paraId="2169A2C2">
      <w:pPr>
        <w:jc w:val="center"/>
        <w:rPr>
          <w:rFonts w:hint="eastAsia" w:ascii="新宋体" w:hAnsi="新宋体" w:eastAsia="新宋体" w:cs="新宋体"/>
          <w:b/>
          <w:color w:val="000000"/>
          <w:sz w:val="22"/>
          <w:szCs w:val="22"/>
        </w:rPr>
      </w:pPr>
    </w:p>
    <w:p w14:paraId="24FE0DDF">
      <w:pPr>
        <w:jc w:val="center"/>
        <w:rPr>
          <w:rFonts w:hint="eastAsia" w:ascii="新宋体" w:hAnsi="新宋体" w:eastAsia="新宋体" w:cs="新宋体"/>
          <w:b/>
          <w:color w:val="000000"/>
          <w:sz w:val="22"/>
          <w:szCs w:val="22"/>
        </w:rPr>
      </w:pPr>
    </w:p>
    <w:p w14:paraId="61E4AEBA">
      <w:pPr>
        <w:jc w:val="center"/>
        <w:rPr>
          <w:rFonts w:hint="eastAsia" w:ascii="新宋体" w:hAnsi="新宋体" w:eastAsia="新宋体" w:cs="新宋体"/>
          <w:b/>
          <w:color w:val="000000"/>
          <w:sz w:val="22"/>
          <w:szCs w:val="22"/>
        </w:rPr>
      </w:pPr>
    </w:p>
    <w:p w14:paraId="3CBD520D">
      <w:pPr>
        <w:jc w:val="center"/>
        <w:rPr>
          <w:rFonts w:hint="eastAsia" w:ascii="新宋体" w:hAnsi="新宋体" w:eastAsia="新宋体" w:cs="新宋体"/>
          <w:b/>
          <w:color w:val="000000"/>
          <w:sz w:val="22"/>
          <w:szCs w:val="22"/>
        </w:rPr>
      </w:pPr>
    </w:p>
    <w:p w14:paraId="24AE6FB8">
      <w:pPr>
        <w:jc w:val="center"/>
        <w:rPr>
          <w:rFonts w:hint="eastAsia" w:ascii="新宋体" w:hAnsi="新宋体" w:eastAsia="新宋体" w:cs="新宋体"/>
          <w:b/>
          <w:color w:val="000000"/>
          <w:sz w:val="22"/>
          <w:szCs w:val="22"/>
        </w:rPr>
      </w:pPr>
    </w:p>
    <w:p w14:paraId="43A4FA0D">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授权人签名：</w:t>
      </w:r>
    </w:p>
    <w:p w14:paraId="21B84BAD">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职务：</w:t>
      </w:r>
    </w:p>
    <w:p w14:paraId="3CCB102A">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身份证号：</w:t>
      </w:r>
    </w:p>
    <w:p w14:paraId="057C3966">
      <w:pPr>
        <w:spacing w:line="360" w:lineRule="auto"/>
        <w:rPr>
          <w:rFonts w:hint="eastAsia" w:ascii="新宋体" w:hAnsi="新宋体" w:eastAsia="新宋体" w:cs="新宋体"/>
          <w:color w:val="000000"/>
          <w:sz w:val="22"/>
          <w:szCs w:val="22"/>
          <w:u w:val="single"/>
        </w:rPr>
      </w:pPr>
      <w:r>
        <w:rPr>
          <w:rFonts w:hint="eastAsia" w:ascii="新宋体" w:hAnsi="新宋体" w:eastAsia="新宋体" w:cs="新宋体"/>
          <w:color w:val="000000"/>
          <w:sz w:val="22"/>
          <w:szCs w:val="22"/>
        </w:rPr>
        <w:t>被授权人签名：</w:t>
      </w:r>
    </w:p>
    <w:p w14:paraId="21395692">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职务：</w:t>
      </w:r>
    </w:p>
    <w:p w14:paraId="0A843996">
      <w:pPr>
        <w:spacing w:line="360" w:lineRule="auto"/>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身份证号：</w:t>
      </w:r>
    </w:p>
    <w:p w14:paraId="6433A2BD">
      <w:pPr>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（应答单位公章）</w:t>
      </w:r>
    </w:p>
    <w:p w14:paraId="6378FC27">
      <w:pPr>
        <w:ind w:right="560"/>
        <w:rPr>
          <w:rFonts w:hint="eastAsia" w:ascii="新宋体" w:hAnsi="新宋体" w:eastAsia="新宋体" w:cs="新宋体"/>
          <w:color w:val="000000"/>
          <w:sz w:val="22"/>
          <w:szCs w:val="22"/>
        </w:rPr>
        <w:sectPr>
          <w:footerReference r:id="rId8" w:type="first"/>
          <w:footerReference r:id="rId7" w:type="default"/>
          <w:pgSz w:w="11906" w:h="16838"/>
          <w:pgMar w:top="1134" w:right="1247" w:bottom="1134" w:left="1531" w:header="851" w:footer="992" w:gutter="0"/>
          <w:pgNumType w:fmt="decimal" w:start="1"/>
          <w:cols w:space="720" w:num="1"/>
          <w:docGrid w:linePitch="312" w:charSpace="0"/>
        </w:sectPr>
      </w:pPr>
      <w:r>
        <w:rPr>
          <w:rFonts w:hint="eastAsia" w:ascii="新宋体" w:hAnsi="新宋体" w:eastAsia="新宋体" w:cs="新宋体"/>
          <w:color w:val="000000"/>
          <w:sz w:val="22"/>
          <w:szCs w:val="22"/>
        </w:rPr>
        <w:t>日期：</w:t>
      </w:r>
    </w:p>
    <w:p w14:paraId="31A47B54">
      <w:pPr>
        <w:pStyle w:val="2"/>
        <w:tabs>
          <w:tab w:val="clear" w:pos="840"/>
        </w:tabs>
        <w:adjustRightInd/>
        <w:snapToGrid/>
        <w:spacing w:before="120" w:after="120" w:line="320" w:lineRule="exact"/>
        <w:rPr>
          <w:rFonts w:ascii="新宋体" w:hAnsi="新宋体" w:eastAsia="新宋体"/>
          <w:color w:val="000000"/>
          <w:sz w:val="22"/>
          <w:szCs w:val="22"/>
        </w:rPr>
      </w:pPr>
      <w:bookmarkStart w:id="17" w:name="_Toc98493525"/>
      <w:r>
        <w:rPr>
          <w:rFonts w:hint="eastAsia" w:ascii="新宋体" w:hAnsi="新宋体" w:eastAsia="新宋体"/>
          <w:color w:val="000000"/>
          <w:sz w:val="22"/>
          <w:szCs w:val="22"/>
        </w:rPr>
        <w:t>附件五 比选评分表</w:t>
      </w:r>
      <w:bookmarkEnd w:id="17"/>
    </w:p>
    <w:p w14:paraId="7993345E">
      <w:pPr>
        <w:jc w:val="center"/>
        <w:rPr>
          <w:color w:val="000000"/>
          <w:sz w:val="24"/>
          <w:szCs w:val="28"/>
        </w:rPr>
      </w:pPr>
      <w:r>
        <w:rPr>
          <w:rFonts w:hint="eastAsia" w:ascii="Times New Roman" w:hAnsi="Times New Roman" w:eastAsia="宋体" w:cs="Times New Roman"/>
          <w:b/>
          <w:color w:val="000000"/>
          <w:sz w:val="28"/>
          <w:szCs w:val="28"/>
          <w:lang w:eastAsia="zh-CN"/>
        </w:rPr>
        <w:t>温州科技馆2025至2027年度职工食堂劳务外包服务</w:t>
      </w:r>
      <w:r>
        <w:rPr>
          <w:rFonts w:hint="eastAsia" w:ascii="Times New Roman" w:hAnsi="Times New Roman" w:eastAsia="宋体" w:cs="Times New Roman"/>
          <w:b/>
          <w:color w:val="000000"/>
          <w:sz w:val="28"/>
          <w:szCs w:val="28"/>
        </w:rPr>
        <w:t>比选</w:t>
      </w:r>
      <w:r>
        <w:rPr>
          <w:rFonts w:hint="eastAsia"/>
          <w:b/>
          <w:color w:val="000000"/>
          <w:sz w:val="28"/>
          <w:szCs w:val="28"/>
        </w:rPr>
        <w:t>评分表</w:t>
      </w:r>
    </w:p>
    <w:p w14:paraId="62512610">
      <w:pPr>
        <w:rPr>
          <w:color w:val="000000"/>
          <w:sz w:val="24"/>
          <w:szCs w:val="28"/>
        </w:rPr>
      </w:pPr>
    </w:p>
    <w:tbl>
      <w:tblPr>
        <w:tblStyle w:val="13"/>
        <w:tblW w:w="1440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517"/>
        <w:gridCol w:w="1033"/>
        <w:gridCol w:w="3150"/>
        <w:gridCol w:w="2797"/>
        <w:gridCol w:w="1786"/>
      </w:tblGrid>
      <w:tr w14:paraId="654E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39" w:type="dxa"/>
            <w:gridSpan w:val="2"/>
            <w:noWrap w:val="0"/>
            <w:vAlign w:val="center"/>
          </w:tcPr>
          <w:p w14:paraId="22121A1A">
            <w:pPr>
              <w:widowControl/>
              <w:jc w:val="center"/>
              <w:rPr>
                <w:rFonts w:hint="eastAsia" w:ascii="新宋体" w:hAnsi="新宋体" w:eastAsia="新宋体" w:cs="宋体"/>
                <w:color w:val="auto"/>
                <w:kern w:val="0"/>
                <w:sz w:val="22"/>
                <w:szCs w:val="22"/>
              </w:rPr>
            </w:pPr>
            <w:r>
              <w:rPr>
                <w:rFonts w:hint="eastAsia" w:ascii="新宋体" w:hAnsi="新宋体" w:eastAsia="新宋体" w:cs="宋体"/>
                <w:color w:val="auto"/>
                <w:kern w:val="0"/>
                <w:sz w:val="22"/>
                <w:szCs w:val="22"/>
              </w:rPr>
              <w:t>项目</w:t>
            </w:r>
          </w:p>
        </w:tc>
        <w:tc>
          <w:tcPr>
            <w:tcW w:w="1033" w:type="dxa"/>
            <w:noWrap w:val="0"/>
            <w:vAlign w:val="center"/>
          </w:tcPr>
          <w:p w14:paraId="44CCEB4B">
            <w:pPr>
              <w:widowControl/>
              <w:jc w:val="center"/>
              <w:rPr>
                <w:rFonts w:hint="eastAsia" w:ascii="新宋体" w:hAnsi="新宋体" w:eastAsia="新宋体" w:cs="宋体"/>
                <w:color w:val="auto"/>
                <w:kern w:val="0"/>
                <w:sz w:val="22"/>
                <w:szCs w:val="22"/>
              </w:rPr>
            </w:pPr>
            <w:r>
              <w:rPr>
                <w:rFonts w:hint="eastAsia" w:ascii="新宋体" w:hAnsi="新宋体" w:eastAsia="新宋体" w:cs="宋体"/>
                <w:color w:val="auto"/>
                <w:kern w:val="0"/>
                <w:sz w:val="22"/>
                <w:szCs w:val="22"/>
              </w:rPr>
              <w:t>分值</w:t>
            </w:r>
          </w:p>
        </w:tc>
        <w:tc>
          <w:tcPr>
            <w:tcW w:w="3150" w:type="dxa"/>
            <w:noWrap w:val="0"/>
            <w:vAlign w:val="center"/>
          </w:tcPr>
          <w:p w14:paraId="1096B3A9">
            <w:pPr>
              <w:widowControl/>
              <w:jc w:val="center"/>
              <w:rPr>
                <w:rFonts w:hint="eastAsia" w:ascii="新宋体" w:hAnsi="新宋体" w:eastAsia="新宋体" w:cs="宋体"/>
                <w:color w:val="auto"/>
                <w:kern w:val="0"/>
                <w:sz w:val="22"/>
                <w:szCs w:val="22"/>
              </w:rPr>
            </w:pPr>
          </w:p>
        </w:tc>
        <w:tc>
          <w:tcPr>
            <w:tcW w:w="2797" w:type="dxa"/>
            <w:noWrap w:val="0"/>
            <w:vAlign w:val="center"/>
          </w:tcPr>
          <w:p w14:paraId="6651DB0A">
            <w:pPr>
              <w:widowControl/>
              <w:jc w:val="center"/>
              <w:rPr>
                <w:rFonts w:hint="eastAsia" w:ascii="新宋体" w:hAnsi="新宋体" w:eastAsia="新宋体" w:cs="宋体"/>
                <w:color w:val="auto"/>
                <w:kern w:val="0"/>
                <w:sz w:val="22"/>
                <w:szCs w:val="22"/>
              </w:rPr>
            </w:pPr>
          </w:p>
        </w:tc>
        <w:tc>
          <w:tcPr>
            <w:tcW w:w="1786" w:type="dxa"/>
            <w:noWrap w:val="0"/>
            <w:vAlign w:val="center"/>
          </w:tcPr>
          <w:p w14:paraId="12168F86">
            <w:pPr>
              <w:widowControl/>
              <w:jc w:val="center"/>
              <w:rPr>
                <w:rFonts w:hint="eastAsia" w:ascii="新宋体" w:hAnsi="新宋体" w:eastAsia="新宋体" w:cs="宋体"/>
                <w:color w:val="auto"/>
                <w:kern w:val="0"/>
                <w:sz w:val="22"/>
                <w:szCs w:val="22"/>
              </w:rPr>
            </w:pPr>
          </w:p>
        </w:tc>
      </w:tr>
      <w:tr w14:paraId="7D2D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122" w:type="dxa"/>
            <w:noWrap w:val="0"/>
            <w:vAlign w:val="center"/>
          </w:tcPr>
          <w:p w14:paraId="6DA3955B">
            <w:pPr>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r>
              <w:rPr>
                <w:rFonts w:hint="eastAsia" w:ascii="宋体" w:hAnsi="宋体" w:cs="宋体"/>
                <w:b w:val="0"/>
                <w:bCs w:val="0"/>
                <w:color w:val="auto"/>
                <w:sz w:val="21"/>
                <w:szCs w:val="21"/>
              </w:rPr>
              <w:t>、项目案例业绩</w:t>
            </w:r>
          </w:p>
          <w:p w14:paraId="52A04A97">
            <w:pPr>
              <w:widowControl/>
              <w:rPr>
                <w:rFonts w:hint="eastAsia"/>
                <w:b w:val="0"/>
                <w:bCs w:val="0"/>
                <w:color w:val="auto"/>
                <w:sz w:val="21"/>
                <w:szCs w:val="21"/>
              </w:rPr>
            </w:pPr>
          </w:p>
        </w:tc>
        <w:tc>
          <w:tcPr>
            <w:tcW w:w="4517" w:type="dxa"/>
            <w:noWrap w:val="0"/>
            <w:vAlign w:val="center"/>
          </w:tcPr>
          <w:p w14:paraId="3F8F88A6">
            <w:pPr>
              <w:rPr>
                <w:rFonts w:hint="eastAsia" w:hAnsi="宋体" w:cs="宋体"/>
                <w:b w:val="0"/>
                <w:color w:val="auto"/>
                <w:sz w:val="21"/>
                <w:szCs w:val="21"/>
              </w:rPr>
            </w:pPr>
            <w:r>
              <w:rPr>
                <w:rFonts w:hint="eastAsia" w:ascii="宋体" w:hAnsi="宋体" w:cs="宋体"/>
                <w:color w:val="auto"/>
                <w:sz w:val="21"/>
                <w:szCs w:val="21"/>
              </w:rPr>
              <w:t>202</w:t>
            </w:r>
            <w:r>
              <w:rPr>
                <w:rFonts w:hint="eastAsia" w:ascii="宋体" w:hAnsi="宋体" w:cs="宋体"/>
                <w:color w:val="auto"/>
                <w:sz w:val="21"/>
                <w:szCs w:val="21"/>
                <w:lang w:val="en-US" w:eastAsia="zh-CN"/>
              </w:rPr>
              <w:t>2</w:t>
            </w:r>
            <w:r>
              <w:rPr>
                <w:rFonts w:hint="eastAsia" w:ascii="宋体" w:hAnsi="宋体" w:cs="宋体"/>
                <w:color w:val="auto"/>
                <w:sz w:val="21"/>
                <w:szCs w:val="21"/>
              </w:rPr>
              <w:t>年1月1日至今（以合同签订时间为准）承担过类似服务业绩，每提供1个业绩</w:t>
            </w:r>
            <w:r>
              <w:rPr>
                <w:rFonts w:hint="eastAsia" w:ascii="宋体" w:hAnsi="宋体" w:cs="宋体"/>
                <w:color w:val="auto"/>
                <w:sz w:val="21"/>
                <w:szCs w:val="21"/>
                <w:lang w:val="en-US" w:eastAsia="zh-CN"/>
              </w:rPr>
              <w:t>的得5</w:t>
            </w:r>
            <w:r>
              <w:rPr>
                <w:rFonts w:hint="eastAsia" w:ascii="宋体" w:hAnsi="宋体" w:cs="宋体"/>
                <w:color w:val="auto"/>
                <w:sz w:val="21"/>
                <w:szCs w:val="21"/>
              </w:rPr>
              <w:t>分，最高得5分。注：须提供合同或中标通知书复印件</w:t>
            </w:r>
            <w:r>
              <w:rPr>
                <w:rFonts w:hint="eastAsia" w:ascii="宋体" w:hAnsi="宋体" w:cs="宋体"/>
                <w:color w:val="auto"/>
                <w:sz w:val="21"/>
                <w:szCs w:val="21"/>
                <w:lang w:val="en-US" w:eastAsia="zh-CN"/>
              </w:rPr>
              <w:t>并加盖公章</w:t>
            </w:r>
            <w:r>
              <w:rPr>
                <w:rFonts w:hint="eastAsia" w:ascii="宋体" w:hAnsi="宋体" w:cs="宋体"/>
                <w:color w:val="auto"/>
                <w:sz w:val="21"/>
                <w:szCs w:val="21"/>
              </w:rPr>
              <w:t>，否则不得分。</w:t>
            </w:r>
          </w:p>
        </w:tc>
        <w:tc>
          <w:tcPr>
            <w:tcW w:w="1033" w:type="dxa"/>
            <w:noWrap w:val="0"/>
            <w:vAlign w:val="center"/>
          </w:tcPr>
          <w:p w14:paraId="47A1CDE0">
            <w:pPr>
              <w:widowControl/>
              <w:jc w:val="center"/>
              <w:rPr>
                <w:rFonts w:ascii="新宋体" w:hAnsi="新宋体" w:eastAsia="新宋体" w:cs="宋体"/>
                <w:color w:val="auto"/>
                <w:kern w:val="0"/>
                <w:sz w:val="21"/>
                <w:szCs w:val="21"/>
              </w:rPr>
            </w:pPr>
            <w:r>
              <w:rPr>
                <w:rFonts w:hint="eastAsia" w:ascii="新宋体" w:hAnsi="新宋体" w:eastAsia="新宋体" w:cs="宋体"/>
                <w:color w:val="auto"/>
                <w:kern w:val="0"/>
                <w:sz w:val="21"/>
                <w:szCs w:val="21"/>
              </w:rPr>
              <w:t>0-</w:t>
            </w:r>
            <w:r>
              <w:rPr>
                <w:rFonts w:hint="eastAsia" w:ascii="新宋体" w:hAnsi="新宋体" w:eastAsia="新宋体" w:cs="宋体"/>
                <w:color w:val="auto"/>
                <w:kern w:val="0"/>
                <w:sz w:val="21"/>
                <w:szCs w:val="21"/>
                <w:lang w:val="en-US" w:eastAsia="zh-CN"/>
              </w:rPr>
              <w:t>5</w:t>
            </w:r>
            <w:r>
              <w:rPr>
                <w:rFonts w:hint="eastAsia" w:ascii="新宋体" w:hAnsi="新宋体" w:eastAsia="新宋体" w:cs="宋体"/>
                <w:color w:val="auto"/>
                <w:kern w:val="0"/>
                <w:sz w:val="21"/>
                <w:szCs w:val="21"/>
              </w:rPr>
              <w:t>分</w:t>
            </w:r>
          </w:p>
        </w:tc>
        <w:tc>
          <w:tcPr>
            <w:tcW w:w="3150" w:type="dxa"/>
            <w:noWrap w:val="0"/>
            <w:vAlign w:val="center"/>
          </w:tcPr>
          <w:p w14:paraId="21E7A37F">
            <w:pPr>
              <w:widowControl/>
              <w:jc w:val="center"/>
              <w:rPr>
                <w:rFonts w:hint="eastAsia" w:ascii="新宋体" w:hAnsi="新宋体" w:eastAsia="新宋体" w:cs="宋体"/>
                <w:color w:val="auto"/>
                <w:kern w:val="0"/>
                <w:sz w:val="22"/>
                <w:szCs w:val="22"/>
              </w:rPr>
            </w:pPr>
          </w:p>
        </w:tc>
        <w:tc>
          <w:tcPr>
            <w:tcW w:w="2797" w:type="dxa"/>
            <w:noWrap w:val="0"/>
            <w:vAlign w:val="center"/>
          </w:tcPr>
          <w:p w14:paraId="47B614B6">
            <w:pPr>
              <w:widowControl/>
              <w:jc w:val="center"/>
              <w:rPr>
                <w:rFonts w:hint="eastAsia" w:ascii="新宋体" w:hAnsi="新宋体" w:eastAsia="新宋体" w:cs="宋体"/>
                <w:color w:val="auto"/>
                <w:kern w:val="0"/>
                <w:sz w:val="22"/>
                <w:szCs w:val="22"/>
              </w:rPr>
            </w:pPr>
          </w:p>
        </w:tc>
        <w:tc>
          <w:tcPr>
            <w:tcW w:w="1786" w:type="dxa"/>
            <w:noWrap w:val="0"/>
            <w:vAlign w:val="center"/>
          </w:tcPr>
          <w:p w14:paraId="57F57E41">
            <w:pPr>
              <w:widowControl/>
              <w:jc w:val="center"/>
              <w:rPr>
                <w:rFonts w:hint="eastAsia" w:ascii="新宋体" w:hAnsi="新宋体" w:eastAsia="新宋体" w:cs="宋体"/>
                <w:color w:val="auto"/>
                <w:kern w:val="0"/>
                <w:sz w:val="22"/>
                <w:szCs w:val="22"/>
              </w:rPr>
            </w:pPr>
          </w:p>
        </w:tc>
      </w:tr>
      <w:tr w14:paraId="4AF3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122" w:type="dxa"/>
            <w:noWrap w:val="0"/>
            <w:vAlign w:val="center"/>
          </w:tcPr>
          <w:p w14:paraId="112EC05B">
            <w:pPr>
              <w:rPr>
                <w:rFonts w:hint="eastAsia" w:ascii="宋体" w:hAnsi="宋体" w:cs="宋体"/>
                <w:b w:val="0"/>
                <w:bCs w:val="0"/>
                <w:color w:val="auto"/>
                <w:sz w:val="21"/>
                <w:szCs w:val="21"/>
              </w:rPr>
            </w:pPr>
            <w:r>
              <w:rPr>
                <w:rFonts w:hint="eastAsia" w:ascii="新宋体" w:hAnsi="新宋体" w:eastAsia="新宋体" w:cs="新宋体"/>
                <w:color w:val="auto"/>
                <w:sz w:val="21"/>
                <w:szCs w:val="21"/>
                <w:lang w:val="en-US" w:eastAsia="zh-CN"/>
              </w:rPr>
              <w:t>2</w:t>
            </w:r>
            <w:r>
              <w:rPr>
                <w:rFonts w:hint="eastAsia" w:ascii="新宋体" w:hAnsi="新宋体" w:eastAsia="新宋体" w:cs="新宋体"/>
                <w:color w:val="auto"/>
                <w:sz w:val="21"/>
                <w:szCs w:val="21"/>
              </w:rPr>
              <w:t>、项目组成员</w:t>
            </w:r>
          </w:p>
        </w:tc>
        <w:tc>
          <w:tcPr>
            <w:tcW w:w="4517" w:type="dxa"/>
            <w:noWrap w:val="0"/>
            <w:vAlign w:val="center"/>
          </w:tcPr>
          <w:p w14:paraId="32D7691C">
            <w:pPr>
              <w:rPr>
                <w:rFonts w:hint="eastAsia" w:ascii="宋体" w:hAnsi="宋体" w:eastAsia="宋体"/>
                <w:b w:val="0"/>
                <w:bCs w:val="0"/>
                <w:color w:val="auto"/>
                <w:sz w:val="21"/>
                <w:szCs w:val="21"/>
                <w:lang w:val="en-US" w:eastAsia="zh-CN"/>
              </w:rPr>
            </w:pPr>
            <w:r>
              <w:rPr>
                <w:rFonts w:hint="eastAsia" w:ascii="宋体" w:hAnsi="宋体" w:cs="宋体"/>
                <w:b w:val="0"/>
                <w:bCs w:val="0"/>
                <w:color w:val="auto"/>
                <w:sz w:val="21"/>
                <w:szCs w:val="21"/>
              </w:rPr>
              <w:t>根据供应商的拟投入员工数量</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岗位配备等情况进行打分</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共15分</w:t>
            </w:r>
            <w:r>
              <w:rPr>
                <w:rFonts w:hint="eastAsia" w:ascii="宋体" w:hAnsi="宋体" w:cs="宋体"/>
                <w:b w:val="0"/>
                <w:bCs w:val="0"/>
                <w:color w:val="auto"/>
                <w:sz w:val="21"/>
                <w:szCs w:val="21"/>
                <w:lang w:eastAsia="zh-CN"/>
              </w:rPr>
              <w:t>）</w:t>
            </w:r>
          </w:p>
          <w:p w14:paraId="6A1A5EBD">
            <w:pPr>
              <w:rPr>
                <w:rFonts w:hint="eastAsia" w:ascii="宋体" w:hAnsi="宋体" w:cs="宋体"/>
                <w:b w:val="0"/>
                <w:bCs w:val="0"/>
                <w:color w:val="auto"/>
                <w:sz w:val="21"/>
                <w:szCs w:val="21"/>
                <w:lang w:val="en-US" w:eastAsia="zh-CN"/>
              </w:rPr>
            </w:pPr>
            <w:r>
              <w:rPr>
                <w:rFonts w:hint="default" w:ascii="Calibri" w:hAnsi="Calibri" w:cs="Calibri"/>
                <w:b w:val="0"/>
                <w:bCs w:val="0"/>
                <w:color w:val="auto"/>
                <w:sz w:val="21"/>
                <w:szCs w:val="21"/>
              </w:rPr>
              <w:t>①</w:t>
            </w:r>
            <w:r>
              <w:rPr>
                <w:rFonts w:hint="eastAsia" w:ascii="宋体" w:hAnsi="宋体" w:cs="宋体"/>
                <w:b w:val="0"/>
                <w:bCs w:val="0"/>
                <w:color w:val="auto"/>
                <w:sz w:val="21"/>
                <w:szCs w:val="21"/>
                <w:lang w:val="en-US" w:eastAsia="zh-CN"/>
              </w:rPr>
              <w:t>主厨一人</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提供行业证书得3分，提供卫生健康证的得3分，提供近三个月的社保证明的得3分；</w:t>
            </w:r>
          </w:p>
          <w:p w14:paraId="2CEA3C64">
            <w:pPr>
              <w:rPr>
                <w:rFonts w:hint="eastAsia" w:ascii="宋体" w:hAnsi="宋体" w:cs="宋体"/>
                <w:b w:val="0"/>
                <w:bCs w:val="0"/>
                <w:color w:val="auto"/>
                <w:sz w:val="21"/>
                <w:szCs w:val="21"/>
                <w:lang w:val="en-US" w:eastAsia="zh-CN"/>
              </w:rPr>
            </w:pPr>
            <w:r>
              <w:rPr>
                <w:rFonts w:hint="default" w:ascii="Calibri" w:hAnsi="Calibri" w:cs="Calibri"/>
                <w:b w:val="0"/>
                <w:bCs w:val="0"/>
                <w:color w:val="auto"/>
                <w:sz w:val="21"/>
                <w:szCs w:val="21"/>
                <w:lang w:val="en-US" w:eastAsia="zh-CN"/>
              </w:rPr>
              <w:t>②</w:t>
            </w:r>
            <w:r>
              <w:rPr>
                <w:rFonts w:hint="eastAsia" w:ascii="宋体" w:hAnsi="宋体" w:cs="宋体"/>
                <w:b w:val="0"/>
                <w:bCs w:val="0"/>
                <w:color w:val="auto"/>
                <w:sz w:val="21"/>
                <w:szCs w:val="21"/>
                <w:lang w:val="en-US" w:eastAsia="zh-CN"/>
              </w:rPr>
              <w:t>帮厨一人，提供卫生健康证的得3分；</w:t>
            </w:r>
          </w:p>
          <w:p w14:paraId="36CB085E">
            <w:pPr>
              <w:rPr>
                <w:rFonts w:hint="eastAsia" w:ascii="宋体" w:hAnsi="宋体" w:cs="宋体"/>
                <w:b w:val="0"/>
                <w:bCs w:val="0"/>
                <w:color w:val="auto"/>
                <w:sz w:val="21"/>
                <w:szCs w:val="21"/>
                <w:lang w:val="en-US" w:eastAsia="zh-CN"/>
              </w:rPr>
            </w:pPr>
            <w:r>
              <w:rPr>
                <w:rFonts w:hint="default" w:ascii="Calibri" w:hAnsi="Calibri" w:cs="Calibri"/>
                <w:b w:val="0"/>
                <w:bCs w:val="0"/>
                <w:color w:val="auto"/>
                <w:sz w:val="21"/>
                <w:szCs w:val="21"/>
                <w:lang w:val="en-US" w:eastAsia="zh-CN"/>
              </w:rPr>
              <w:t>③</w:t>
            </w:r>
            <w:r>
              <w:rPr>
                <w:rFonts w:hint="eastAsia" w:ascii="宋体" w:hAnsi="宋体" w:cs="宋体"/>
                <w:b w:val="0"/>
                <w:bCs w:val="0"/>
                <w:color w:val="auto"/>
                <w:sz w:val="21"/>
                <w:szCs w:val="21"/>
                <w:lang w:val="en-US" w:eastAsia="zh-CN"/>
              </w:rPr>
              <w:t>增加一位工作人员得3分。</w:t>
            </w:r>
          </w:p>
          <w:p w14:paraId="605D7C56">
            <w:pPr>
              <w:rPr>
                <w:rFonts w:hint="default" w:ascii="宋体" w:hAnsi="宋体" w:eastAsia="宋体" w:cs="宋体"/>
                <w:color w:val="auto"/>
                <w:sz w:val="21"/>
                <w:szCs w:val="21"/>
                <w:lang w:val="en-US" w:eastAsia="zh-CN"/>
              </w:rPr>
            </w:pPr>
            <w:r>
              <w:rPr>
                <w:rFonts w:hint="eastAsia" w:hAnsi="宋体"/>
                <w:b w:val="0"/>
                <w:bCs w:val="0"/>
                <w:color w:val="auto"/>
                <w:kern w:val="2"/>
                <w:sz w:val="21"/>
                <w:szCs w:val="21"/>
              </w:rPr>
              <w:t>注：如有提供证明材料需提供人员相关证书等复印件并加盖公章</w:t>
            </w:r>
            <w:r>
              <w:rPr>
                <w:rFonts w:hint="eastAsia" w:hAnsi="宋体"/>
                <w:b w:val="0"/>
                <w:bCs w:val="0"/>
                <w:color w:val="auto"/>
                <w:kern w:val="2"/>
                <w:sz w:val="21"/>
                <w:szCs w:val="21"/>
                <w:lang w:eastAsia="zh-CN"/>
              </w:rPr>
              <w:t>，</w:t>
            </w:r>
            <w:r>
              <w:rPr>
                <w:rFonts w:hint="eastAsia" w:hAnsi="宋体"/>
                <w:b w:val="0"/>
                <w:bCs w:val="0"/>
                <w:color w:val="auto"/>
                <w:kern w:val="2"/>
                <w:sz w:val="21"/>
                <w:szCs w:val="21"/>
                <w:lang w:val="en-US" w:eastAsia="zh-CN"/>
              </w:rPr>
              <w:t>不提供的不得分。</w:t>
            </w:r>
          </w:p>
        </w:tc>
        <w:tc>
          <w:tcPr>
            <w:tcW w:w="1033" w:type="dxa"/>
            <w:noWrap w:val="0"/>
            <w:vAlign w:val="center"/>
          </w:tcPr>
          <w:p w14:paraId="3731A65E">
            <w:pPr>
              <w:widowControl/>
              <w:jc w:val="center"/>
              <w:rPr>
                <w:rFonts w:hint="default" w:ascii="新宋体" w:hAnsi="新宋体" w:eastAsia="新宋体" w:cs="宋体"/>
                <w:color w:val="auto"/>
                <w:kern w:val="0"/>
                <w:sz w:val="21"/>
                <w:szCs w:val="21"/>
                <w:lang w:val="en-US" w:eastAsia="zh-CN"/>
              </w:rPr>
            </w:pPr>
            <w:r>
              <w:rPr>
                <w:rFonts w:hint="eastAsia" w:ascii="新宋体" w:hAnsi="新宋体" w:eastAsia="新宋体" w:cs="宋体"/>
                <w:color w:val="auto"/>
                <w:kern w:val="0"/>
                <w:sz w:val="21"/>
                <w:szCs w:val="21"/>
                <w:lang w:val="en-US" w:eastAsia="zh-CN"/>
              </w:rPr>
              <w:t>0-15分</w:t>
            </w:r>
          </w:p>
        </w:tc>
        <w:tc>
          <w:tcPr>
            <w:tcW w:w="3150" w:type="dxa"/>
            <w:noWrap w:val="0"/>
            <w:vAlign w:val="center"/>
          </w:tcPr>
          <w:p w14:paraId="19BEBE70">
            <w:pPr>
              <w:widowControl/>
              <w:jc w:val="center"/>
              <w:rPr>
                <w:rFonts w:hint="eastAsia" w:ascii="新宋体" w:hAnsi="新宋体" w:eastAsia="新宋体" w:cs="宋体"/>
                <w:color w:val="auto"/>
                <w:kern w:val="0"/>
                <w:sz w:val="22"/>
                <w:szCs w:val="22"/>
              </w:rPr>
            </w:pPr>
          </w:p>
        </w:tc>
        <w:tc>
          <w:tcPr>
            <w:tcW w:w="2797" w:type="dxa"/>
            <w:noWrap w:val="0"/>
            <w:vAlign w:val="center"/>
          </w:tcPr>
          <w:p w14:paraId="2898ABAC">
            <w:pPr>
              <w:widowControl/>
              <w:jc w:val="center"/>
              <w:rPr>
                <w:rFonts w:hint="eastAsia" w:ascii="新宋体" w:hAnsi="新宋体" w:eastAsia="新宋体" w:cs="宋体"/>
                <w:color w:val="auto"/>
                <w:kern w:val="0"/>
                <w:sz w:val="22"/>
                <w:szCs w:val="22"/>
              </w:rPr>
            </w:pPr>
          </w:p>
        </w:tc>
        <w:tc>
          <w:tcPr>
            <w:tcW w:w="1786" w:type="dxa"/>
            <w:noWrap w:val="0"/>
            <w:vAlign w:val="center"/>
          </w:tcPr>
          <w:p w14:paraId="3ED2211B">
            <w:pPr>
              <w:widowControl/>
              <w:jc w:val="center"/>
              <w:rPr>
                <w:rFonts w:hint="eastAsia" w:ascii="新宋体" w:hAnsi="新宋体" w:eastAsia="新宋体" w:cs="宋体"/>
                <w:color w:val="auto"/>
                <w:kern w:val="0"/>
                <w:sz w:val="22"/>
                <w:szCs w:val="22"/>
              </w:rPr>
            </w:pPr>
          </w:p>
        </w:tc>
      </w:tr>
      <w:tr w14:paraId="12DF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22" w:type="dxa"/>
            <w:noWrap w:val="0"/>
            <w:vAlign w:val="center"/>
          </w:tcPr>
          <w:p w14:paraId="696EDE17">
            <w:pPr>
              <w:widowControl/>
              <w:jc w:val="center"/>
              <w:rPr>
                <w:rFonts w:hint="default" w:eastAsia="宋体"/>
                <w:color w:val="auto"/>
                <w:sz w:val="21"/>
                <w:szCs w:val="21"/>
                <w:lang w:val="en-US" w:eastAsia="zh-CN"/>
              </w:rPr>
            </w:pPr>
            <w:r>
              <w:rPr>
                <w:rFonts w:hint="eastAsia"/>
                <w:color w:val="auto"/>
                <w:sz w:val="21"/>
                <w:szCs w:val="21"/>
                <w:lang w:val="en-US" w:eastAsia="zh-CN"/>
              </w:rPr>
              <w:t>3、供应商配菜技能</w:t>
            </w:r>
          </w:p>
        </w:tc>
        <w:tc>
          <w:tcPr>
            <w:tcW w:w="4517" w:type="dxa"/>
            <w:noWrap w:val="0"/>
            <w:vAlign w:val="center"/>
          </w:tcPr>
          <w:p w14:paraId="4C759F76">
            <w:pPr>
              <w:widowControl/>
              <w:wordWrap w:val="0"/>
              <w:jc w:val="left"/>
              <w:rPr>
                <w:rFonts w:hint="default" w:hAnsi="宋体" w:eastAsia="宋体"/>
                <w:b w:val="0"/>
                <w:color w:val="auto"/>
                <w:kern w:val="2"/>
                <w:sz w:val="21"/>
                <w:szCs w:val="21"/>
                <w:lang w:val="en-US" w:eastAsia="zh-CN"/>
              </w:rPr>
            </w:pPr>
            <w:r>
              <w:rPr>
                <w:rFonts w:hint="eastAsia" w:hAnsi="宋体"/>
                <w:b w:val="0"/>
                <w:color w:val="auto"/>
                <w:kern w:val="2"/>
                <w:sz w:val="21"/>
                <w:szCs w:val="21"/>
                <w:lang w:val="en-US" w:eastAsia="zh-CN"/>
              </w:rPr>
              <w:t>根据供应商提供两周配菜的情况进行综合打分，配菜营养搭配均衡、符合当地口味的得14~20分；配菜营养搭配较好、较符合当地口味的得7~14；配菜营养搭配一般、符合当地口味一般的得0~7分，不提供的不得分。</w:t>
            </w:r>
          </w:p>
        </w:tc>
        <w:tc>
          <w:tcPr>
            <w:tcW w:w="1033" w:type="dxa"/>
            <w:noWrap w:val="0"/>
            <w:vAlign w:val="center"/>
          </w:tcPr>
          <w:p w14:paraId="75E5F931">
            <w:pPr>
              <w:widowControl/>
              <w:jc w:val="center"/>
              <w:rPr>
                <w:rFonts w:hint="default" w:ascii="新宋体" w:hAnsi="新宋体" w:eastAsia="新宋体" w:cs="宋体"/>
                <w:color w:val="auto"/>
                <w:kern w:val="0"/>
                <w:sz w:val="21"/>
                <w:szCs w:val="21"/>
                <w:lang w:val="en-US" w:eastAsia="zh-CN"/>
              </w:rPr>
            </w:pPr>
            <w:r>
              <w:rPr>
                <w:rFonts w:hint="eastAsia" w:ascii="新宋体" w:hAnsi="新宋体" w:eastAsia="新宋体" w:cs="宋体"/>
                <w:color w:val="auto"/>
                <w:kern w:val="0"/>
                <w:sz w:val="21"/>
                <w:szCs w:val="21"/>
                <w:lang w:val="en-US" w:eastAsia="zh-CN"/>
              </w:rPr>
              <w:t>0-20分</w:t>
            </w:r>
          </w:p>
        </w:tc>
        <w:tc>
          <w:tcPr>
            <w:tcW w:w="3150" w:type="dxa"/>
            <w:noWrap w:val="0"/>
            <w:vAlign w:val="center"/>
          </w:tcPr>
          <w:p w14:paraId="2EE7E2DA">
            <w:pPr>
              <w:widowControl/>
              <w:jc w:val="center"/>
              <w:rPr>
                <w:rFonts w:hint="eastAsia" w:ascii="新宋体" w:hAnsi="新宋体" w:eastAsia="新宋体" w:cs="宋体"/>
                <w:color w:val="auto"/>
                <w:kern w:val="0"/>
                <w:sz w:val="22"/>
                <w:szCs w:val="22"/>
              </w:rPr>
            </w:pPr>
          </w:p>
        </w:tc>
        <w:tc>
          <w:tcPr>
            <w:tcW w:w="2797" w:type="dxa"/>
            <w:noWrap w:val="0"/>
            <w:vAlign w:val="center"/>
          </w:tcPr>
          <w:p w14:paraId="763D8ABA">
            <w:pPr>
              <w:widowControl/>
              <w:jc w:val="center"/>
              <w:rPr>
                <w:rFonts w:hint="eastAsia" w:ascii="新宋体" w:hAnsi="新宋体" w:eastAsia="新宋体" w:cs="宋体"/>
                <w:color w:val="auto"/>
                <w:kern w:val="0"/>
                <w:sz w:val="22"/>
                <w:szCs w:val="22"/>
              </w:rPr>
            </w:pPr>
          </w:p>
        </w:tc>
        <w:tc>
          <w:tcPr>
            <w:tcW w:w="1786" w:type="dxa"/>
            <w:noWrap w:val="0"/>
            <w:vAlign w:val="center"/>
          </w:tcPr>
          <w:p w14:paraId="50242A93">
            <w:pPr>
              <w:widowControl/>
              <w:jc w:val="center"/>
              <w:rPr>
                <w:rFonts w:hint="eastAsia" w:ascii="新宋体" w:hAnsi="新宋体" w:eastAsia="新宋体" w:cs="宋体"/>
                <w:color w:val="auto"/>
                <w:kern w:val="0"/>
                <w:sz w:val="22"/>
                <w:szCs w:val="22"/>
              </w:rPr>
            </w:pPr>
          </w:p>
        </w:tc>
      </w:tr>
      <w:tr w14:paraId="5B0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122" w:type="dxa"/>
            <w:noWrap w:val="0"/>
            <w:vAlign w:val="center"/>
          </w:tcPr>
          <w:p w14:paraId="47F40FD3">
            <w:pPr>
              <w:widowControl/>
              <w:ind w:left="-50"/>
              <w:jc w:val="left"/>
              <w:rPr>
                <w:rFonts w:hint="eastAsia" w:ascii="宋体" w:hAnsi="宋体" w:eastAsia="新宋体" w:cs="宋体"/>
                <w:color w:val="auto"/>
                <w:sz w:val="21"/>
                <w:szCs w:val="21"/>
              </w:rPr>
            </w:pPr>
            <w:r>
              <w:rPr>
                <w:rFonts w:hint="eastAsia" w:ascii="新宋体" w:hAnsi="新宋体" w:eastAsia="新宋体" w:cs="新宋体"/>
                <w:color w:val="auto"/>
                <w:sz w:val="21"/>
                <w:szCs w:val="21"/>
              </w:rPr>
              <w:t>4、管理</w:t>
            </w:r>
            <w:r>
              <w:rPr>
                <w:rFonts w:ascii="宋体" w:hAnsi="宋体"/>
                <w:color w:val="auto"/>
                <w:kern w:val="0"/>
                <w:sz w:val="21"/>
                <w:szCs w:val="21"/>
              </w:rPr>
              <w:t>规章</w:t>
            </w:r>
            <w:r>
              <w:rPr>
                <w:rFonts w:hint="eastAsia" w:ascii="新宋体" w:hAnsi="新宋体" w:eastAsia="新宋体" w:cs="新宋体"/>
                <w:color w:val="auto"/>
                <w:sz w:val="21"/>
                <w:szCs w:val="21"/>
              </w:rPr>
              <w:t>制度</w:t>
            </w:r>
            <w:r>
              <w:rPr>
                <w:rFonts w:hint="eastAsia" w:ascii="新宋体" w:hAnsi="新宋体" w:eastAsia="新宋体" w:cs="新宋体"/>
                <w:b w:val="0"/>
                <w:bCs w:val="0"/>
                <w:color w:val="auto"/>
                <w:kern w:val="2"/>
                <w:sz w:val="21"/>
                <w:szCs w:val="21"/>
                <w:lang w:val="en-US" w:eastAsia="zh-CN" w:bidi="ar-SA"/>
              </w:rPr>
              <w:t>方案</w:t>
            </w:r>
          </w:p>
        </w:tc>
        <w:tc>
          <w:tcPr>
            <w:tcW w:w="4517" w:type="dxa"/>
            <w:noWrap w:val="0"/>
            <w:vAlign w:val="top"/>
          </w:tcPr>
          <w:p w14:paraId="317CAEFF">
            <w:pPr>
              <w:widowControl/>
              <w:jc w:val="left"/>
              <w:rPr>
                <w:rFonts w:hint="eastAsia" w:ascii="新宋体" w:hAnsi="新宋体" w:eastAsia="新宋体" w:cs="新宋体"/>
                <w:color w:val="auto"/>
                <w:sz w:val="21"/>
                <w:szCs w:val="21"/>
              </w:rPr>
            </w:pPr>
          </w:p>
          <w:p w14:paraId="45373457">
            <w:pPr>
              <w:widowControl/>
              <w:jc w:val="left"/>
              <w:rPr>
                <w:rFonts w:hint="eastAsia" w:ascii="宋体" w:hAnsi="宋体"/>
                <w:b/>
                <w:bCs/>
                <w:color w:val="auto"/>
                <w:sz w:val="21"/>
                <w:szCs w:val="21"/>
              </w:rPr>
            </w:pPr>
            <w:r>
              <w:rPr>
                <w:rFonts w:hint="eastAsia" w:ascii="新宋体" w:hAnsi="新宋体" w:eastAsia="新宋体" w:cs="新宋体"/>
                <w:color w:val="auto"/>
                <w:sz w:val="21"/>
                <w:szCs w:val="21"/>
              </w:rPr>
              <w:t>根据供应商的培训管理制度</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5分</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、卫生管理制度</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5分</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、从业人员健康管理制度</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lang w:val="en-US" w:eastAsia="zh-CN"/>
              </w:rPr>
              <w:t>5分</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等情况进行</w:t>
            </w:r>
            <w:r>
              <w:rPr>
                <w:rFonts w:hint="eastAsia" w:ascii="新宋体" w:hAnsi="新宋体" w:eastAsia="新宋体" w:cs="新宋体"/>
                <w:color w:val="auto"/>
                <w:sz w:val="21"/>
                <w:szCs w:val="21"/>
                <w:lang w:eastAsia="zh-CN"/>
              </w:rPr>
              <w:t>综合</w:t>
            </w:r>
            <w:r>
              <w:rPr>
                <w:rFonts w:hint="eastAsia" w:ascii="新宋体" w:hAnsi="新宋体" w:eastAsia="新宋体" w:cs="新宋体"/>
                <w:color w:val="auto"/>
                <w:sz w:val="21"/>
                <w:szCs w:val="21"/>
              </w:rPr>
              <w:t>打分。</w:t>
            </w:r>
          </w:p>
        </w:tc>
        <w:tc>
          <w:tcPr>
            <w:tcW w:w="1033" w:type="dxa"/>
            <w:noWrap w:val="0"/>
            <w:vAlign w:val="center"/>
          </w:tcPr>
          <w:p w14:paraId="6944BED7">
            <w:pPr>
              <w:widowControl/>
              <w:jc w:val="center"/>
              <w:rPr>
                <w:rFonts w:ascii="新宋体" w:hAnsi="新宋体" w:eastAsia="新宋体" w:cs="宋体"/>
                <w:color w:val="auto"/>
                <w:kern w:val="0"/>
                <w:sz w:val="21"/>
                <w:szCs w:val="21"/>
              </w:rPr>
            </w:pPr>
            <w:r>
              <w:rPr>
                <w:rFonts w:hint="eastAsia" w:ascii="新宋体" w:hAnsi="新宋体" w:eastAsia="新宋体" w:cs="宋体"/>
                <w:color w:val="auto"/>
                <w:kern w:val="0"/>
                <w:sz w:val="21"/>
                <w:szCs w:val="21"/>
              </w:rPr>
              <w:t>0-</w:t>
            </w:r>
            <w:r>
              <w:rPr>
                <w:rFonts w:hint="eastAsia" w:ascii="新宋体" w:hAnsi="新宋体" w:eastAsia="新宋体" w:cs="宋体"/>
                <w:color w:val="auto"/>
                <w:kern w:val="0"/>
                <w:sz w:val="21"/>
                <w:szCs w:val="21"/>
                <w:lang w:val="en-US" w:eastAsia="zh-CN"/>
              </w:rPr>
              <w:t>15</w:t>
            </w:r>
            <w:r>
              <w:rPr>
                <w:rFonts w:hint="eastAsia" w:ascii="新宋体" w:hAnsi="新宋体" w:eastAsia="新宋体" w:cs="宋体"/>
                <w:color w:val="auto"/>
                <w:kern w:val="0"/>
                <w:sz w:val="21"/>
                <w:szCs w:val="21"/>
              </w:rPr>
              <w:t>分</w:t>
            </w:r>
          </w:p>
        </w:tc>
        <w:tc>
          <w:tcPr>
            <w:tcW w:w="3150" w:type="dxa"/>
            <w:noWrap w:val="0"/>
            <w:vAlign w:val="center"/>
          </w:tcPr>
          <w:p w14:paraId="649EDB68">
            <w:pPr>
              <w:widowControl/>
              <w:jc w:val="center"/>
              <w:rPr>
                <w:rFonts w:hint="eastAsia" w:ascii="新宋体" w:hAnsi="新宋体" w:eastAsia="新宋体" w:cs="宋体"/>
                <w:color w:val="auto"/>
                <w:kern w:val="0"/>
                <w:sz w:val="22"/>
                <w:szCs w:val="22"/>
              </w:rPr>
            </w:pPr>
          </w:p>
        </w:tc>
        <w:tc>
          <w:tcPr>
            <w:tcW w:w="2797" w:type="dxa"/>
            <w:noWrap w:val="0"/>
            <w:vAlign w:val="center"/>
          </w:tcPr>
          <w:p w14:paraId="02A3C439">
            <w:pPr>
              <w:widowControl/>
              <w:jc w:val="center"/>
              <w:rPr>
                <w:rFonts w:hint="eastAsia" w:ascii="新宋体" w:hAnsi="新宋体" w:eastAsia="新宋体" w:cs="宋体"/>
                <w:color w:val="auto"/>
                <w:kern w:val="0"/>
                <w:sz w:val="22"/>
                <w:szCs w:val="22"/>
              </w:rPr>
            </w:pPr>
          </w:p>
        </w:tc>
        <w:tc>
          <w:tcPr>
            <w:tcW w:w="1786" w:type="dxa"/>
            <w:noWrap w:val="0"/>
            <w:vAlign w:val="center"/>
          </w:tcPr>
          <w:p w14:paraId="12E81565">
            <w:pPr>
              <w:widowControl/>
              <w:jc w:val="center"/>
              <w:rPr>
                <w:rFonts w:hint="eastAsia" w:ascii="新宋体" w:hAnsi="新宋体" w:eastAsia="新宋体" w:cs="宋体"/>
                <w:color w:val="auto"/>
                <w:kern w:val="0"/>
                <w:sz w:val="22"/>
                <w:szCs w:val="22"/>
              </w:rPr>
            </w:pPr>
          </w:p>
        </w:tc>
      </w:tr>
    </w:tbl>
    <w:p w14:paraId="59A689B3">
      <w:pPr>
        <w:widowControl/>
        <w:rPr>
          <w:rFonts w:hint="eastAsia" w:ascii="宋体" w:hAnsi="宋体" w:cs="宋体"/>
          <w:color w:val="auto"/>
          <w:sz w:val="21"/>
          <w:szCs w:val="21"/>
          <w:lang w:val="en-US" w:eastAsia="zh-CN"/>
        </w:rPr>
        <w:sectPr>
          <w:footerReference r:id="rId10" w:type="first"/>
          <w:footerReference r:id="rId9" w:type="default"/>
          <w:pgSz w:w="16838" w:h="11906" w:orient="landscape"/>
          <w:pgMar w:top="1531" w:right="1134" w:bottom="1247" w:left="1134" w:header="851" w:footer="992" w:gutter="0"/>
          <w:pgNumType w:fmt="decimal" w:start="19"/>
          <w:cols w:space="720" w:num="1"/>
          <w:titlePg/>
          <w:docGrid w:linePitch="312" w:charSpace="0"/>
        </w:sectPr>
      </w:pPr>
    </w:p>
    <w:tbl>
      <w:tblPr>
        <w:tblStyle w:val="13"/>
        <w:tblW w:w="1440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517"/>
        <w:gridCol w:w="1033"/>
        <w:gridCol w:w="3150"/>
        <w:gridCol w:w="2797"/>
        <w:gridCol w:w="1786"/>
      </w:tblGrid>
      <w:tr w14:paraId="7FC9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trPr>
        <w:tc>
          <w:tcPr>
            <w:tcW w:w="1122" w:type="dxa"/>
            <w:noWrap w:val="0"/>
            <w:vAlign w:val="center"/>
          </w:tcPr>
          <w:p w14:paraId="6E904564">
            <w:pPr>
              <w:widowControl/>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食品中毒防范措施方案</w:t>
            </w:r>
          </w:p>
        </w:tc>
        <w:tc>
          <w:tcPr>
            <w:tcW w:w="4517" w:type="dxa"/>
            <w:noWrap w:val="0"/>
            <w:vAlign w:val="center"/>
          </w:tcPr>
          <w:p w14:paraId="5284AFC1">
            <w:pPr>
              <w:widowControl/>
              <w:wordWrap w:val="0"/>
              <w:jc w:val="left"/>
              <w:rPr>
                <w:rFonts w:hint="eastAsia" w:ascii="新宋体" w:hAnsi="新宋体" w:eastAsia="新宋体" w:cs="新宋体"/>
                <w:color w:val="auto"/>
                <w:sz w:val="21"/>
                <w:szCs w:val="21"/>
              </w:rPr>
            </w:pPr>
            <w:r>
              <w:rPr>
                <w:rFonts w:hint="eastAsia" w:ascii="新宋体" w:hAnsi="新宋体" w:eastAsia="新宋体" w:cs="新宋体"/>
                <w:b w:val="0"/>
                <w:bCs w:val="0"/>
                <w:color w:val="auto"/>
                <w:kern w:val="2"/>
                <w:sz w:val="21"/>
                <w:szCs w:val="21"/>
                <w:lang w:val="en-US" w:eastAsia="zh-CN" w:bidi="ar-SA"/>
              </w:rPr>
              <w:t>根据</w:t>
            </w:r>
            <w:r>
              <w:rPr>
                <w:rFonts w:hint="eastAsia" w:ascii="新宋体" w:hAnsi="新宋体" w:eastAsia="新宋体" w:cs="新宋体"/>
                <w:b w:val="0"/>
                <w:bCs w:val="0"/>
                <w:color w:val="auto"/>
                <w:sz w:val="21"/>
                <w:szCs w:val="21"/>
              </w:rPr>
              <w:t>供应商</w:t>
            </w:r>
            <w:r>
              <w:rPr>
                <w:rFonts w:hint="eastAsia" w:ascii="新宋体" w:hAnsi="新宋体" w:eastAsia="新宋体" w:cs="新宋体"/>
                <w:b w:val="0"/>
                <w:bCs w:val="0"/>
                <w:color w:val="auto"/>
                <w:kern w:val="2"/>
                <w:sz w:val="21"/>
                <w:szCs w:val="21"/>
                <w:lang w:val="en-US" w:eastAsia="zh-CN" w:bidi="ar-SA"/>
              </w:rPr>
              <w:t>提供的食品中毒防范措施方案的思路清晰，计划合理，可实施性强等</w:t>
            </w:r>
            <w:r>
              <w:rPr>
                <w:rFonts w:hint="eastAsia" w:ascii="宋体" w:hAnsi="宋体" w:cs="宋体"/>
                <w:b w:val="0"/>
                <w:bCs w:val="0"/>
                <w:color w:val="auto"/>
                <w:sz w:val="21"/>
                <w:szCs w:val="21"/>
              </w:rPr>
              <w:t>情况进行</w:t>
            </w:r>
            <w:r>
              <w:rPr>
                <w:rFonts w:hint="eastAsia" w:ascii="宋体" w:hAnsi="宋体" w:cs="宋体"/>
                <w:b w:val="0"/>
                <w:bCs w:val="0"/>
                <w:color w:val="auto"/>
                <w:sz w:val="21"/>
                <w:szCs w:val="21"/>
                <w:lang w:eastAsia="zh-CN"/>
              </w:rPr>
              <w:t>综合</w:t>
            </w:r>
            <w:r>
              <w:rPr>
                <w:rFonts w:hint="eastAsia" w:ascii="宋体" w:hAnsi="宋体" w:cs="宋体"/>
                <w:b w:val="0"/>
                <w:bCs w:val="0"/>
                <w:color w:val="auto"/>
                <w:sz w:val="21"/>
                <w:szCs w:val="21"/>
              </w:rPr>
              <w:t>打分</w:t>
            </w:r>
            <w:r>
              <w:rPr>
                <w:rFonts w:hint="eastAsia" w:ascii="宋体" w:hAnsi="宋体"/>
                <w:b w:val="0"/>
                <w:bCs w:val="0"/>
                <w:color w:val="auto"/>
                <w:sz w:val="21"/>
                <w:szCs w:val="21"/>
              </w:rPr>
              <w:t>。</w:t>
            </w:r>
          </w:p>
        </w:tc>
        <w:tc>
          <w:tcPr>
            <w:tcW w:w="1033" w:type="dxa"/>
            <w:noWrap w:val="0"/>
            <w:vAlign w:val="center"/>
          </w:tcPr>
          <w:p w14:paraId="375D2313">
            <w:pPr>
              <w:widowControl/>
              <w:jc w:val="center"/>
              <w:rPr>
                <w:rFonts w:hint="eastAsia" w:ascii="新宋体" w:hAnsi="新宋体" w:eastAsia="新宋体" w:cs="宋体"/>
                <w:color w:val="auto"/>
                <w:kern w:val="0"/>
                <w:sz w:val="21"/>
                <w:szCs w:val="21"/>
              </w:rPr>
            </w:pPr>
            <w:r>
              <w:rPr>
                <w:rFonts w:hint="eastAsia" w:ascii="新宋体" w:hAnsi="新宋体" w:eastAsia="新宋体" w:cs="宋体"/>
                <w:color w:val="auto"/>
                <w:kern w:val="0"/>
                <w:sz w:val="21"/>
                <w:szCs w:val="21"/>
              </w:rPr>
              <w:t>0-</w:t>
            </w:r>
            <w:r>
              <w:rPr>
                <w:rFonts w:hint="eastAsia" w:ascii="新宋体" w:hAnsi="新宋体" w:eastAsia="新宋体" w:cs="宋体"/>
                <w:color w:val="auto"/>
                <w:kern w:val="0"/>
                <w:sz w:val="21"/>
                <w:szCs w:val="21"/>
                <w:lang w:val="en-US" w:eastAsia="zh-CN"/>
              </w:rPr>
              <w:t>15</w:t>
            </w:r>
            <w:r>
              <w:rPr>
                <w:rFonts w:hint="eastAsia" w:ascii="新宋体" w:hAnsi="新宋体" w:eastAsia="新宋体" w:cs="宋体"/>
                <w:color w:val="auto"/>
                <w:kern w:val="0"/>
                <w:sz w:val="21"/>
                <w:szCs w:val="21"/>
              </w:rPr>
              <w:t>分</w:t>
            </w:r>
          </w:p>
        </w:tc>
        <w:tc>
          <w:tcPr>
            <w:tcW w:w="3150" w:type="dxa"/>
            <w:noWrap w:val="0"/>
            <w:vAlign w:val="center"/>
          </w:tcPr>
          <w:p w14:paraId="22152BCF">
            <w:pPr>
              <w:widowControl/>
              <w:jc w:val="center"/>
              <w:rPr>
                <w:rFonts w:hint="eastAsia" w:ascii="新宋体" w:hAnsi="新宋体" w:eastAsia="新宋体" w:cs="宋体"/>
                <w:color w:val="auto"/>
                <w:kern w:val="0"/>
                <w:sz w:val="22"/>
                <w:szCs w:val="22"/>
              </w:rPr>
            </w:pPr>
          </w:p>
        </w:tc>
        <w:tc>
          <w:tcPr>
            <w:tcW w:w="2797" w:type="dxa"/>
            <w:noWrap w:val="0"/>
            <w:vAlign w:val="center"/>
          </w:tcPr>
          <w:p w14:paraId="5D765916">
            <w:pPr>
              <w:widowControl/>
              <w:jc w:val="center"/>
              <w:rPr>
                <w:rFonts w:hint="eastAsia" w:ascii="新宋体" w:hAnsi="新宋体" w:eastAsia="新宋体" w:cs="宋体"/>
                <w:color w:val="auto"/>
                <w:kern w:val="0"/>
                <w:sz w:val="22"/>
                <w:szCs w:val="22"/>
              </w:rPr>
            </w:pPr>
          </w:p>
        </w:tc>
        <w:tc>
          <w:tcPr>
            <w:tcW w:w="1786" w:type="dxa"/>
            <w:noWrap w:val="0"/>
            <w:vAlign w:val="center"/>
          </w:tcPr>
          <w:p w14:paraId="323DD106">
            <w:pPr>
              <w:widowControl/>
              <w:jc w:val="center"/>
              <w:rPr>
                <w:rFonts w:hint="eastAsia" w:ascii="新宋体" w:hAnsi="新宋体" w:eastAsia="新宋体" w:cs="宋体"/>
                <w:color w:val="auto"/>
                <w:kern w:val="0"/>
                <w:sz w:val="22"/>
                <w:szCs w:val="22"/>
              </w:rPr>
            </w:pPr>
          </w:p>
        </w:tc>
      </w:tr>
      <w:tr w14:paraId="269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122" w:type="dxa"/>
            <w:noWrap w:val="0"/>
            <w:vAlign w:val="center"/>
          </w:tcPr>
          <w:p w14:paraId="6168AF2E">
            <w:pPr>
              <w:widowControl/>
              <w:rPr>
                <w:rFonts w:hint="eastAsia" w:ascii="新宋体" w:hAnsi="新宋体" w:eastAsia="新宋体" w:cs="宋体"/>
                <w:color w:val="auto"/>
                <w:kern w:val="0"/>
                <w:sz w:val="21"/>
                <w:szCs w:val="21"/>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应急实施方案及保障</w:t>
            </w:r>
          </w:p>
        </w:tc>
        <w:tc>
          <w:tcPr>
            <w:tcW w:w="4517" w:type="dxa"/>
            <w:noWrap w:val="0"/>
            <w:vAlign w:val="center"/>
          </w:tcPr>
          <w:p w14:paraId="353A1141">
            <w:pPr>
              <w:widowControl/>
              <w:numPr>
                <w:ilvl w:val="0"/>
                <w:numId w:val="0"/>
              </w:numPr>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提供的应急实施方案的科学性、合理性</w:t>
            </w:r>
            <w:r>
              <w:rPr>
                <w:rFonts w:hint="eastAsia" w:ascii="新宋体" w:hAnsi="新宋体" w:eastAsia="新宋体" w:cs="新宋体"/>
                <w:b w:val="0"/>
                <w:bCs w:val="0"/>
                <w:color w:val="auto"/>
                <w:kern w:val="2"/>
                <w:sz w:val="21"/>
                <w:szCs w:val="21"/>
                <w:lang w:val="en-US" w:eastAsia="zh-CN" w:bidi="ar-SA"/>
              </w:rPr>
              <w:t>等</w:t>
            </w:r>
            <w:r>
              <w:rPr>
                <w:rFonts w:hint="eastAsia" w:ascii="宋体" w:hAnsi="宋体" w:cs="宋体"/>
                <w:b w:val="0"/>
                <w:bCs w:val="0"/>
                <w:color w:val="auto"/>
                <w:sz w:val="21"/>
                <w:szCs w:val="21"/>
              </w:rPr>
              <w:t>情况进行</w:t>
            </w:r>
            <w:r>
              <w:rPr>
                <w:rFonts w:hint="eastAsia" w:ascii="宋体" w:hAnsi="宋体" w:cs="宋体"/>
                <w:b w:val="0"/>
                <w:bCs w:val="0"/>
                <w:color w:val="auto"/>
                <w:sz w:val="21"/>
                <w:szCs w:val="21"/>
                <w:lang w:eastAsia="zh-CN"/>
              </w:rPr>
              <w:t>综合</w:t>
            </w:r>
            <w:r>
              <w:rPr>
                <w:rFonts w:hint="eastAsia" w:ascii="宋体" w:hAnsi="宋体" w:cs="宋体"/>
                <w:b w:val="0"/>
                <w:bCs w:val="0"/>
                <w:color w:val="auto"/>
                <w:sz w:val="21"/>
                <w:szCs w:val="21"/>
              </w:rPr>
              <w:t>打分</w:t>
            </w:r>
            <w:r>
              <w:rPr>
                <w:rFonts w:hint="eastAsia" w:ascii="宋体" w:hAnsi="宋体"/>
                <w:b w:val="0"/>
                <w:bCs w:val="0"/>
                <w:color w:val="auto"/>
                <w:sz w:val="21"/>
                <w:szCs w:val="21"/>
              </w:rPr>
              <w:t>。</w:t>
            </w:r>
          </w:p>
          <w:p w14:paraId="1F719FD8">
            <w:pPr>
              <w:widowControl/>
              <w:rPr>
                <w:rFonts w:hint="eastAsia" w:ascii="新宋体" w:hAnsi="新宋体" w:eastAsia="新宋体" w:cs="新宋体"/>
                <w:color w:val="auto"/>
                <w:sz w:val="21"/>
                <w:szCs w:val="21"/>
              </w:rPr>
            </w:pPr>
          </w:p>
        </w:tc>
        <w:tc>
          <w:tcPr>
            <w:tcW w:w="1033" w:type="dxa"/>
            <w:noWrap w:val="0"/>
            <w:vAlign w:val="center"/>
          </w:tcPr>
          <w:p w14:paraId="0F786861">
            <w:pPr>
              <w:widowControl/>
              <w:tabs>
                <w:tab w:val="left" w:pos="494"/>
                <w:tab w:val="center" w:pos="613"/>
              </w:tabs>
              <w:jc w:val="center"/>
              <w:rPr>
                <w:rFonts w:hint="eastAsia" w:ascii="新宋体" w:hAnsi="新宋体" w:eastAsia="新宋体" w:cs="宋体"/>
                <w:color w:val="auto"/>
                <w:kern w:val="0"/>
                <w:sz w:val="21"/>
                <w:szCs w:val="21"/>
              </w:rPr>
            </w:pPr>
            <w:r>
              <w:rPr>
                <w:rFonts w:hint="eastAsia" w:ascii="新宋体" w:hAnsi="新宋体" w:eastAsia="新宋体" w:cs="宋体"/>
                <w:color w:val="auto"/>
                <w:kern w:val="0"/>
                <w:sz w:val="21"/>
                <w:szCs w:val="21"/>
              </w:rPr>
              <w:t>0-</w:t>
            </w:r>
            <w:r>
              <w:rPr>
                <w:rFonts w:hint="eastAsia" w:ascii="新宋体" w:hAnsi="新宋体" w:eastAsia="新宋体" w:cs="宋体"/>
                <w:color w:val="auto"/>
                <w:kern w:val="0"/>
                <w:sz w:val="21"/>
                <w:szCs w:val="21"/>
                <w:lang w:val="en-US" w:eastAsia="zh-CN"/>
              </w:rPr>
              <w:t>10</w:t>
            </w:r>
            <w:r>
              <w:rPr>
                <w:rFonts w:hint="eastAsia" w:ascii="新宋体" w:hAnsi="新宋体" w:eastAsia="新宋体" w:cs="宋体"/>
                <w:color w:val="auto"/>
                <w:kern w:val="0"/>
                <w:sz w:val="21"/>
                <w:szCs w:val="21"/>
              </w:rPr>
              <w:t>分</w:t>
            </w:r>
          </w:p>
        </w:tc>
        <w:tc>
          <w:tcPr>
            <w:tcW w:w="3150" w:type="dxa"/>
            <w:noWrap w:val="0"/>
            <w:vAlign w:val="center"/>
          </w:tcPr>
          <w:p w14:paraId="7E36BB1F">
            <w:pPr>
              <w:widowControl/>
              <w:jc w:val="center"/>
              <w:rPr>
                <w:rFonts w:hint="eastAsia" w:ascii="新宋体" w:hAnsi="新宋体" w:eastAsia="新宋体" w:cs="宋体"/>
                <w:color w:val="auto"/>
                <w:kern w:val="0"/>
                <w:sz w:val="22"/>
                <w:szCs w:val="22"/>
              </w:rPr>
            </w:pPr>
          </w:p>
        </w:tc>
        <w:tc>
          <w:tcPr>
            <w:tcW w:w="2797" w:type="dxa"/>
            <w:noWrap w:val="0"/>
            <w:vAlign w:val="center"/>
          </w:tcPr>
          <w:p w14:paraId="7F6616BD">
            <w:pPr>
              <w:widowControl/>
              <w:jc w:val="center"/>
              <w:rPr>
                <w:rFonts w:hint="eastAsia" w:ascii="新宋体" w:hAnsi="新宋体" w:eastAsia="新宋体" w:cs="宋体"/>
                <w:color w:val="auto"/>
                <w:kern w:val="0"/>
                <w:sz w:val="22"/>
                <w:szCs w:val="22"/>
              </w:rPr>
            </w:pPr>
          </w:p>
        </w:tc>
        <w:tc>
          <w:tcPr>
            <w:tcW w:w="1786" w:type="dxa"/>
            <w:noWrap w:val="0"/>
            <w:vAlign w:val="center"/>
          </w:tcPr>
          <w:p w14:paraId="623A9E44">
            <w:pPr>
              <w:widowControl/>
              <w:jc w:val="center"/>
              <w:rPr>
                <w:rFonts w:hint="eastAsia" w:ascii="新宋体" w:hAnsi="新宋体" w:eastAsia="新宋体" w:cs="宋体"/>
                <w:color w:val="auto"/>
                <w:kern w:val="0"/>
                <w:sz w:val="22"/>
                <w:szCs w:val="22"/>
              </w:rPr>
            </w:pPr>
          </w:p>
        </w:tc>
      </w:tr>
      <w:tr w14:paraId="334F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5639" w:type="dxa"/>
            <w:gridSpan w:val="2"/>
            <w:noWrap w:val="0"/>
            <w:vAlign w:val="center"/>
          </w:tcPr>
          <w:p w14:paraId="348E2FDE">
            <w:pPr>
              <w:widowControl/>
              <w:rPr>
                <w:rFonts w:hint="eastAsia" w:ascii="新宋体" w:hAnsi="新宋体" w:eastAsia="新宋体" w:cs="宋体"/>
                <w:color w:val="auto"/>
                <w:kern w:val="0"/>
                <w:szCs w:val="21"/>
              </w:rPr>
            </w:pPr>
            <w:r>
              <w:rPr>
                <w:rFonts w:hint="eastAsia" w:ascii="新宋体" w:hAnsi="新宋体" w:eastAsia="新宋体" w:cs="宋体"/>
                <w:color w:val="auto"/>
                <w:kern w:val="0"/>
                <w:szCs w:val="21"/>
                <w:lang w:val="en-US" w:eastAsia="zh-CN"/>
              </w:rPr>
              <w:t>7</w:t>
            </w:r>
            <w:r>
              <w:rPr>
                <w:rFonts w:hint="eastAsia" w:ascii="新宋体" w:hAnsi="新宋体" w:eastAsia="新宋体" w:cs="宋体"/>
                <w:color w:val="auto"/>
                <w:kern w:val="0"/>
                <w:szCs w:val="21"/>
              </w:rPr>
              <w:t>、报价得分（满足比选文件要求且报价面值最低的报价为评标基准价，其余投标人投标报价与该基准价对比，计算出报价评分值（保留小数2位）：</w:t>
            </w:r>
          </w:p>
          <w:p w14:paraId="0211087F">
            <w:pPr>
              <w:widowControl/>
              <w:rPr>
                <w:rFonts w:hint="eastAsia" w:ascii="新宋体" w:hAnsi="新宋体" w:eastAsia="新宋体" w:cs="宋体"/>
                <w:color w:val="auto"/>
                <w:kern w:val="0"/>
                <w:szCs w:val="21"/>
              </w:rPr>
            </w:pPr>
            <w:r>
              <w:rPr>
                <w:rFonts w:hint="eastAsia" w:ascii="新宋体" w:hAnsi="新宋体" w:eastAsia="新宋体" w:cs="宋体"/>
                <w:color w:val="auto"/>
                <w:kern w:val="0"/>
                <w:szCs w:val="21"/>
              </w:rPr>
              <w:t>（1）有效投标人的投标报价等于评标基准价时其报价分为满分20分；</w:t>
            </w:r>
          </w:p>
          <w:p w14:paraId="05B90627">
            <w:pPr>
              <w:widowControl/>
              <w:rPr>
                <w:rFonts w:hint="eastAsia" w:ascii="新宋体" w:hAnsi="新宋体" w:eastAsia="新宋体" w:cs="宋体"/>
                <w:color w:val="auto"/>
                <w:kern w:val="0"/>
                <w:szCs w:val="21"/>
              </w:rPr>
            </w:pPr>
            <w:r>
              <w:rPr>
                <w:rFonts w:hint="eastAsia" w:ascii="新宋体" w:hAnsi="新宋体" w:eastAsia="新宋体" w:cs="宋体"/>
                <w:color w:val="auto"/>
                <w:kern w:val="0"/>
                <w:szCs w:val="21"/>
              </w:rPr>
              <w:t>（2）其他投标人的价格分按以下公式计算：</w:t>
            </w:r>
          </w:p>
          <w:p w14:paraId="4F4E31A8">
            <w:pPr>
              <w:widowControl/>
              <w:rPr>
                <w:rFonts w:hint="eastAsia" w:ascii="新宋体" w:hAnsi="新宋体" w:eastAsia="新宋体" w:cs="宋体"/>
                <w:color w:val="auto"/>
                <w:kern w:val="0"/>
                <w:szCs w:val="21"/>
              </w:rPr>
            </w:pPr>
            <w:r>
              <w:rPr>
                <w:rFonts w:hint="eastAsia" w:ascii="新宋体" w:hAnsi="新宋体" w:eastAsia="新宋体" w:cs="宋体"/>
                <w:color w:val="auto"/>
                <w:kern w:val="0"/>
                <w:szCs w:val="21"/>
              </w:rPr>
              <w:tab/>
            </w:r>
            <w:r>
              <w:rPr>
                <w:rFonts w:hint="eastAsia" w:ascii="新宋体" w:hAnsi="新宋体" w:eastAsia="新宋体" w:cs="宋体"/>
                <w:color w:val="auto"/>
                <w:kern w:val="0"/>
                <w:szCs w:val="21"/>
              </w:rPr>
              <w:t>投标报价得分=（评分基准价/投标人投标报价）×20（保留小数2位）</w:t>
            </w:r>
          </w:p>
        </w:tc>
        <w:tc>
          <w:tcPr>
            <w:tcW w:w="1033" w:type="dxa"/>
            <w:noWrap w:val="0"/>
            <w:vAlign w:val="center"/>
          </w:tcPr>
          <w:p w14:paraId="5E61F481">
            <w:pPr>
              <w:widowControl/>
              <w:jc w:val="center"/>
              <w:rPr>
                <w:rFonts w:hint="eastAsia" w:ascii="新宋体" w:hAnsi="新宋体" w:eastAsia="新宋体" w:cs="宋体"/>
                <w:color w:val="auto"/>
                <w:kern w:val="0"/>
                <w:sz w:val="20"/>
                <w:szCs w:val="20"/>
              </w:rPr>
            </w:pPr>
            <w:r>
              <w:rPr>
                <w:rFonts w:hint="eastAsia" w:ascii="新宋体" w:hAnsi="新宋体" w:eastAsia="新宋体" w:cs="宋体"/>
                <w:color w:val="auto"/>
                <w:kern w:val="0"/>
                <w:sz w:val="20"/>
                <w:szCs w:val="20"/>
              </w:rPr>
              <w:t>0-20分</w:t>
            </w:r>
          </w:p>
        </w:tc>
        <w:tc>
          <w:tcPr>
            <w:tcW w:w="3150" w:type="dxa"/>
            <w:noWrap w:val="0"/>
            <w:vAlign w:val="center"/>
          </w:tcPr>
          <w:p w14:paraId="6F73D068">
            <w:pPr>
              <w:widowControl/>
              <w:jc w:val="center"/>
              <w:rPr>
                <w:rFonts w:hint="eastAsia" w:ascii="新宋体" w:hAnsi="新宋体" w:eastAsia="新宋体" w:cs="宋体"/>
                <w:color w:val="auto"/>
                <w:kern w:val="0"/>
                <w:sz w:val="22"/>
                <w:szCs w:val="22"/>
              </w:rPr>
            </w:pPr>
          </w:p>
        </w:tc>
        <w:tc>
          <w:tcPr>
            <w:tcW w:w="2797" w:type="dxa"/>
            <w:noWrap w:val="0"/>
            <w:vAlign w:val="center"/>
          </w:tcPr>
          <w:p w14:paraId="521A863A">
            <w:pPr>
              <w:widowControl/>
              <w:jc w:val="center"/>
              <w:rPr>
                <w:rFonts w:hint="eastAsia" w:ascii="新宋体" w:hAnsi="新宋体" w:eastAsia="新宋体" w:cs="宋体"/>
                <w:color w:val="auto"/>
                <w:kern w:val="0"/>
                <w:sz w:val="22"/>
                <w:szCs w:val="22"/>
              </w:rPr>
            </w:pPr>
          </w:p>
        </w:tc>
        <w:tc>
          <w:tcPr>
            <w:tcW w:w="1786" w:type="dxa"/>
            <w:noWrap w:val="0"/>
            <w:vAlign w:val="center"/>
          </w:tcPr>
          <w:p w14:paraId="55F06E5F">
            <w:pPr>
              <w:widowControl/>
              <w:jc w:val="center"/>
              <w:rPr>
                <w:rFonts w:hint="eastAsia" w:ascii="新宋体" w:hAnsi="新宋体" w:eastAsia="新宋体" w:cs="宋体"/>
                <w:color w:val="auto"/>
                <w:kern w:val="0"/>
                <w:sz w:val="22"/>
                <w:szCs w:val="22"/>
              </w:rPr>
            </w:pPr>
          </w:p>
        </w:tc>
      </w:tr>
      <w:tr w14:paraId="4495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122" w:type="dxa"/>
            <w:noWrap w:val="0"/>
            <w:vAlign w:val="center"/>
          </w:tcPr>
          <w:p w14:paraId="03A032AC">
            <w:pPr>
              <w:widowControl/>
              <w:jc w:val="center"/>
              <w:rPr>
                <w:rFonts w:hint="eastAsia" w:ascii="新宋体" w:hAnsi="新宋体" w:eastAsia="新宋体" w:cs="宋体"/>
                <w:color w:val="auto"/>
                <w:kern w:val="0"/>
                <w:sz w:val="22"/>
                <w:szCs w:val="22"/>
              </w:rPr>
            </w:pPr>
            <w:r>
              <w:rPr>
                <w:rFonts w:hint="eastAsia" w:ascii="新宋体" w:hAnsi="新宋体" w:eastAsia="新宋体" w:cs="宋体"/>
                <w:color w:val="auto"/>
                <w:kern w:val="0"/>
                <w:sz w:val="22"/>
                <w:szCs w:val="22"/>
              </w:rPr>
              <w:t>总体得分</w:t>
            </w:r>
          </w:p>
        </w:tc>
        <w:tc>
          <w:tcPr>
            <w:tcW w:w="5550" w:type="dxa"/>
            <w:gridSpan w:val="2"/>
            <w:noWrap w:val="0"/>
            <w:vAlign w:val="center"/>
          </w:tcPr>
          <w:p w14:paraId="0C9E5BAD">
            <w:pPr>
              <w:widowControl/>
              <w:jc w:val="center"/>
              <w:rPr>
                <w:rFonts w:ascii="新宋体" w:hAnsi="新宋体" w:eastAsia="新宋体" w:cs="宋体"/>
                <w:color w:val="auto"/>
                <w:kern w:val="0"/>
                <w:sz w:val="22"/>
                <w:szCs w:val="22"/>
              </w:rPr>
            </w:pPr>
            <w:r>
              <w:rPr>
                <w:rFonts w:hint="eastAsia" w:ascii="新宋体" w:hAnsi="新宋体" w:eastAsia="新宋体" w:cs="宋体"/>
                <w:color w:val="auto"/>
                <w:kern w:val="0"/>
                <w:sz w:val="22"/>
                <w:szCs w:val="22"/>
              </w:rPr>
              <w:t>100分</w:t>
            </w:r>
          </w:p>
        </w:tc>
        <w:tc>
          <w:tcPr>
            <w:tcW w:w="3150" w:type="dxa"/>
            <w:noWrap w:val="0"/>
            <w:vAlign w:val="center"/>
          </w:tcPr>
          <w:p w14:paraId="17CA8211">
            <w:pPr>
              <w:widowControl/>
              <w:jc w:val="center"/>
              <w:rPr>
                <w:rFonts w:hint="eastAsia" w:ascii="新宋体" w:hAnsi="新宋体" w:eastAsia="新宋体" w:cs="宋体"/>
                <w:color w:val="auto"/>
                <w:kern w:val="0"/>
                <w:sz w:val="22"/>
                <w:szCs w:val="22"/>
              </w:rPr>
            </w:pPr>
          </w:p>
        </w:tc>
        <w:tc>
          <w:tcPr>
            <w:tcW w:w="2797" w:type="dxa"/>
            <w:noWrap w:val="0"/>
            <w:vAlign w:val="center"/>
          </w:tcPr>
          <w:p w14:paraId="03B126CD">
            <w:pPr>
              <w:widowControl/>
              <w:jc w:val="center"/>
              <w:rPr>
                <w:rFonts w:hint="eastAsia" w:ascii="新宋体" w:hAnsi="新宋体" w:eastAsia="新宋体" w:cs="宋体"/>
                <w:color w:val="auto"/>
                <w:kern w:val="0"/>
                <w:sz w:val="22"/>
                <w:szCs w:val="22"/>
              </w:rPr>
            </w:pPr>
          </w:p>
        </w:tc>
        <w:tc>
          <w:tcPr>
            <w:tcW w:w="1786" w:type="dxa"/>
            <w:noWrap w:val="0"/>
            <w:vAlign w:val="center"/>
          </w:tcPr>
          <w:p w14:paraId="41B1844C">
            <w:pPr>
              <w:widowControl/>
              <w:jc w:val="center"/>
              <w:rPr>
                <w:rFonts w:hint="eastAsia" w:ascii="新宋体" w:hAnsi="新宋体" w:eastAsia="新宋体" w:cs="宋体"/>
                <w:color w:val="auto"/>
                <w:kern w:val="0"/>
                <w:sz w:val="22"/>
                <w:szCs w:val="22"/>
              </w:rPr>
            </w:pPr>
          </w:p>
        </w:tc>
      </w:tr>
      <w:tr w14:paraId="0AFD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22" w:type="dxa"/>
            <w:noWrap w:val="0"/>
            <w:vAlign w:val="center"/>
          </w:tcPr>
          <w:p w14:paraId="72AF8831">
            <w:pPr>
              <w:widowControl/>
              <w:jc w:val="center"/>
              <w:rPr>
                <w:rFonts w:hint="eastAsia" w:ascii="新宋体" w:hAnsi="新宋体" w:eastAsia="新宋体" w:cs="宋体"/>
                <w:color w:val="auto"/>
                <w:kern w:val="0"/>
                <w:sz w:val="22"/>
                <w:szCs w:val="22"/>
              </w:rPr>
            </w:pPr>
            <w:r>
              <w:rPr>
                <w:rFonts w:hint="eastAsia" w:ascii="新宋体" w:hAnsi="新宋体" w:eastAsia="新宋体" w:cs="宋体"/>
                <w:color w:val="auto"/>
                <w:kern w:val="0"/>
                <w:sz w:val="22"/>
                <w:szCs w:val="22"/>
              </w:rPr>
              <w:t>评分人</w:t>
            </w:r>
          </w:p>
        </w:tc>
        <w:tc>
          <w:tcPr>
            <w:tcW w:w="5550" w:type="dxa"/>
            <w:gridSpan w:val="2"/>
            <w:noWrap w:val="0"/>
            <w:vAlign w:val="center"/>
          </w:tcPr>
          <w:p w14:paraId="3B93957C">
            <w:pPr>
              <w:widowControl/>
              <w:jc w:val="center"/>
              <w:rPr>
                <w:rFonts w:hint="eastAsia" w:ascii="新宋体" w:hAnsi="新宋体" w:eastAsia="新宋体" w:cs="宋体"/>
                <w:color w:val="auto"/>
                <w:kern w:val="0"/>
                <w:sz w:val="22"/>
                <w:szCs w:val="22"/>
              </w:rPr>
            </w:pPr>
          </w:p>
        </w:tc>
        <w:tc>
          <w:tcPr>
            <w:tcW w:w="3150" w:type="dxa"/>
            <w:noWrap w:val="0"/>
            <w:vAlign w:val="center"/>
          </w:tcPr>
          <w:p w14:paraId="1456B549">
            <w:pPr>
              <w:widowControl/>
              <w:jc w:val="center"/>
              <w:rPr>
                <w:rFonts w:hint="eastAsia" w:ascii="新宋体" w:hAnsi="新宋体" w:eastAsia="新宋体" w:cs="宋体"/>
                <w:color w:val="auto"/>
                <w:kern w:val="0"/>
                <w:sz w:val="22"/>
                <w:szCs w:val="22"/>
              </w:rPr>
            </w:pPr>
          </w:p>
        </w:tc>
        <w:tc>
          <w:tcPr>
            <w:tcW w:w="2797" w:type="dxa"/>
            <w:noWrap w:val="0"/>
            <w:vAlign w:val="center"/>
          </w:tcPr>
          <w:p w14:paraId="7759BA46">
            <w:pPr>
              <w:widowControl/>
              <w:jc w:val="center"/>
              <w:rPr>
                <w:rFonts w:hint="eastAsia" w:ascii="新宋体" w:hAnsi="新宋体" w:eastAsia="新宋体" w:cs="宋体"/>
                <w:color w:val="auto"/>
                <w:kern w:val="0"/>
                <w:sz w:val="22"/>
                <w:szCs w:val="22"/>
              </w:rPr>
            </w:pPr>
          </w:p>
        </w:tc>
        <w:tc>
          <w:tcPr>
            <w:tcW w:w="1786" w:type="dxa"/>
            <w:noWrap w:val="0"/>
            <w:vAlign w:val="center"/>
          </w:tcPr>
          <w:p w14:paraId="401DD714">
            <w:pPr>
              <w:widowControl/>
              <w:jc w:val="center"/>
              <w:rPr>
                <w:rFonts w:hint="eastAsia" w:ascii="新宋体" w:hAnsi="新宋体" w:eastAsia="新宋体" w:cs="宋体"/>
                <w:color w:val="auto"/>
                <w:kern w:val="0"/>
                <w:sz w:val="22"/>
                <w:szCs w:val="22"/>
              </w:rPr>
            </w:pPr>
          </w:p>
        </w:tc>
      </w:tr>
    </w:tbl>
    <w:p w14:paraId="13A27F42">
      <w:pPr>
        <w:rPr>
          <w:color w:val="auto"/>
        </w:rPr>
      </w:pPr>
    </w:p>
    <w:p w14:paraId="636603D5">
      <w:pPr>
        <w:spacing w:line="460" w:lineRule="exact"/>
        <w:ind w:right="-50" w:rightChars="-24" w:firstLine="435"/>
        <w:rPr>
          <w:rFonts w:hint="eastAsia" w:ascii="新宋体" w:hAnsi="新宋体" w:eastAsia="新宋体"/>
          <w:color w:val="000000"/>
          <w:sz w:val="22"/>
          <w:szCs w:val="22"/>
          <w:u w:val="single"/>
        </w:rPr>
        <w:sectPr>
          <w:footerReference r:id="rId12" w:type="first"/>
          <w:footerReference r:id="rId11" w:type="default"/>
          <w:pgSz w:w="16838" w:h="11906" w:orient="landscape"/>
          <w:pgMar w:top="1531" w:right="1134" w:bottom="1247" w:left="1134" w:header="851" w:footer="992" w:gutter="0"/>
          <w:pgNumType w:fmt="decimal" w:start="18"/>
          <w:cols w:space="720" w:num="1"/>
          <w:titlePg/>
          <w:docGrid w:linePitch="312" w:charSpace="0"/>
        </w:sectPr>
      </w:pPr>
    </w:p>
    <w:p w14:paraId="4E1B2369">
      <w:pPr>
        <w:spacing w:line="380" w:lineRule="exact"/>
        <w:rPr>
          <w:rFonts w:ascii="新宋体" w:hAnsi="新宋体" w:eastAsia="新宋体"/>
          <w:b/>
          <w:bCs/>
          <w:color w:val="000000"/>
          <w:sz w:val="28"/>
        </w:rPr>
      </w:pPr>
    </w:p>
    <w:p w14:paraId="1E7B2987">
      <w:pPr>
        <w:pStyle w:val="2"/>
        <w:tabs>
          <w:tab w:val="clear" w:pos="840"/>
        </w:tabs>
        <w:adjustRightInd/>
        <w:snapToGrid/>
        <w:spacing w:before="120" w:after="120" w:line="500" w:lineRule="exact"/>
        <w:jc w:val="center"/>
        <w:textAlignment w:val="baseline"/>
        <w:rPr>
          <w:rFonts w:hint="eastAsia" w:ascii="新宋体" w:hAnsi="新宋体" w:eastAsia="新宋体"/>
          <w:color w:val="000000"/>
          <w:sz w:val="32"/>
        </w:rPr>
      </w:pPr>
      <w:bookmarkStart w:id="18" w:name="_Toc98493526"/>
      <w:bookmarkStart w:id="19" w:name="_Toc235678041"/>
      <w:bookmarkStart w:id="20" w:name="_Toc236137417"/>
      <w:r>
        <w:rPr>
          <w:rFonts w:hint="eastAsia" w:ascii="新宋体" w:hAnsi="新宋体" w:eastAsia="新宋体"/>
          <w:color w:val="000000"/>
          <w:sz w:val="32"/>
        </w:rPr>
        <w:t>第三部分   评审原则及方法</w:t>
      </w:r>
      <w:bookmarkEnd w:id="18"/>
      <w:bookmarkEnd w:id="19"/>
      <w:bookmarkEnd w:id="20"/>
    </w:p>
    <w:p w14:paraId="11F8B948">
      <w:pPr>
        <w:pStyle w:val="4"/>
        <w:adjustRightInd w:val="0"/>
        <w:snapToGrid w:val="0"/>
        <w:spacing w:line="400" w:lineRule="exact"/>
        <w:ind w:firstLine="422" w:firstLineChars="200"/>
        <w:rPr>
          <w:rFonts w:hint="eastAsia" w:ascii="新宋体" w:hAnsi="新宋体" w:eastAsia="新宋体"/>
          <w:b/>
          <w:color w:val="000000"/>
        </w:rPr>
      </w:pPr>
      <w:r>
        <w:rPr>
          <w:rFonts w:hint="eastAsia" w:ascii="新宋体" w:hAnsi="新宋体" w:eastAsia="新宋体"/>
          <w:b/>
          <w:color w:val="000000"/>
        </w:rPr>
        <w:t>根据相关法规特制定以下评审办法。</w:t>
      </w:r>
    </w:p>
    <w:p w14:paraId="536232BA">
      <w:pPr>
        <w:pStyle w:val="4"/>
        <w:adjustRightInd w:val="0"/>
        <w:snapToGrid w:val="0"/>
        <w:spacing w:line="420" w:lineRule="exact"/>
        <w:rPr>
          <w:rFonts w:hint="eastAsia" w:ascii="新宋体" w:hAnsi="新宋体" w:eastAsia="新宋体"/>
          <w:b/>
          <w:color w:val="000000"/>
          <w:sz w:val="22"/>
        </w:rPr>
      </w:pPr>
      <w:r>
        <w:rPr>
          <w:rFonts w:hint="eastAsia" w:ascii="新宋体" w:hAnsi="新宋体" w:eastAsia="新宋体"/>
          <w:b/>
          <w:color w:val="000000"/>
          <w:sz w:val="22"/>
        </w:rPr>
        <w:t>一、评审组织</w:t>
      </w:r>
    </w:p>
    <w:p w14:paraId="5CEC9A59">
      <w:pPr>
        <w:spacing w:line="420" w:lineRule="exact"/>
        <w:ind w:left="441" w:leftChars="210"/>
        <w:rPr>
          <w:rFonts w:hint="eastAsia" w:ascii="新宋体" w:hAnsi="新宋体" w:eastAsia="新宋体"/>
          <w:color w:val="000000"/>
          <w:sz w:val="22"/>
        </w:rPr>
      </w:pPr>
      <w:r>
        <w:rPr>
          <w:rFonts w:hint="eastAsia" w:ascii="新宋体" w:hAnsi="新宋体" w:eastAsia="新宋体"/>
          <w:color w:val="000000"/>
          <w:sz w:val="22"/>
        </w:rPr>
        <w:t>采购单位组建比选小组。评审工作由比选小组负责，评审全过程由有关部门指导监督。</w:t>
      </w:r>
    </w:p>
    <w:p w14:paraId="0DECA2D8">
      <w:pPr>
        <w:pStyle w:val="4"/>
        <w:adjustRightInd w:val="0"/>
        <w:snapToGrid w:val="0"/>
        <w:spacing w:line="420" w:lineRule="exact"/>
        <w:rPr>
          <w:rFonts w:hint="eastAsia" w:ascii="新宋体" w:hAnsi="新宋体" w:eastAsia="新宋体"/>
          <w:b/>
          <w:color w:val="000000"/>
          <w:sz w:val="22"/>
        </w:rPr>
      </w:pPr>
      <w:r>
        <w:rPr>
          <w:rFonts w:hint="eastAsia" w:ascii="新宋体" w:hAnsi="新宋体" w:eastAsia="新宋体"/>
          <w:b/>
          <w:color w:val="000000"/>
          <w:sz w:val="22"/>
        </w:rPr>
        <w:t>二、评审程序</w:t>
      </w:r>
    </w:p>
    <w:p w14:paraId="0ECC29E8">
      <w:pPr>
        <w:spacing w:line="420" w:lineRule="exact"/>
        <w:rPr>
          <w:rFonts w:hint="eastAsia" w:ascii="新宋体" w:hAnsi="新宋体" w:eastAsia="新宋体"/>
          <w:color w:val="000000"/>
          <w:sz w:val="22"/>
        </w:rPr>
      </w:pPr>
      <w:r>
        <w:rPr>
          <w:rFonts w:hint="eastAsia" w:ascii="新宋体" w:hAnsi="新宋体" w:eastAsia="新宋体"/>
          <w:color w:val="000000"/>
          <w:sz w:val="22"/>
        </w:rPr>
        <w:t>1.   按照比选文件规定的时间、地点开标，并邀请所有递交了报价文件的供应商代表参加。</w:t>
      </w:r>
    </w:p>
    <w:p w14:paraId="0D9B6619">
      <w:pPr>
        <w:spacing w:line="420" w:lineRule="exact"/>
        <w:ind w:left="537" w:hanging="536" w:hangingChars="244"/>
        <w:rPr>
          <w:rFonts w:hint="eastAsia" w:ascii="新宋体" w:hAnsi="新宋体" w:eastAsia="新宋体"/>
          <w:color w:val="000000"/>
          <w:sz w:val="22"/>
        </w:rPr>
      </w:pPr>
      <w:r>
        <w:rPr>
          <w:rFonts w:hint="eastAsia" w:ascii="新宋体" w:hAnsi="新宋体" w:eastAsia="新宋体"/>
          <w:color w:val="000000"/>
          <w:sz w:val="22"/>
        </w:rPr>
        <w:t>2．  首先检查报价文件的密封情况，确认无误后，按照后到先开的顺序拆封各报价供应商的报价文件并唱读报价一览表全部内容。唱读结束后，报价供应商代表应对唱读内容及记录结果进行校核和签字确认，如有异议应当场提出，否则视为默许同意。</w:t>
      </w:r>
    </w:p>
    <w:p w14:paraId="3CBF6A5C">
      <w:pPr>
        <w:spacing w:line="420" w:lineRule="exact"/>
        <w:ind w:left="537" w:hanging="536" w:hangingChars="244"/>
        <w:rPr>
          <w:rFonts w:hint="eastAsia" w:ascii="新宋体" w:hAnsi="新宋体" w:eastAsia="新宋体"/>
          <w:color w:val="000000"/>
          <w:sz w:val="22"/>
        </w:rPr>
      </w:pPr>
      <w:r>
        <w:rPr>
          <w:rFonts w:hint="eastAsia" w:ascii="新宋体" w:hAnsi="新宋体" w:eastAsia="新宋体"/>
          <w:color w:val="000000"/>
          <w:sz w:val="22"/>
        </w:rPr>
        <w:t>3．  报价结束，供应商代表离场，由比选小组对报价文件进行资格性和符合性审查。</w:t>
      </w:r>
    </w:p>
    <w:p w14:paraId="33C7DC2E">
      <w:pPr>
        <w:spacing w:line="420" w:lineRule="exact"/>
        <w:ind w:left="537" w:hanging="536" w:hangingChars="244"/>
        <w:rPr>
          <w:rFonts w:hint="eastAsia" w:ascii="新宋体" w:hAnsi="新宋体" w:eastAsia="新宋体"/>
          <w:color w:val="000000"/>
          <w:sz w:val="22"/>
        </w:rPr>
      </w:pPr>
      <w:r>
        <w:rPr>
          <w:rFonts w:hint="eastAsia" w:ascii="新宋体" w:hAnsi="新宋体" w:eastAsia="新宋体"/>
          <w:color w:val="000000"/>
          <w:sz w:val="22"/>
          <w:szCs w:val="22"/>
        </w:rPr>
        <w:t>4．  比选小组对审查合格的报价文件按照比选文件中制订的评审方法进行评审，确定候选成交供应商。</w:t>
      </w:r>
    </w:p>
    <w:p w14:paraId="03DEAD2E">
      <w:pPr>
        <w:spacing w:line="400" w:lineRule="exact"/>
        <w:ind w:left="484" w:leftChars="21" w:hanging="440" w:hangingChars="200"/>
        <w:textAlignment w:val="baseline"/>
        <w:rPr>
          <w:rFonts w:hint="eastAsia" w:ascii="新宋体" w:hAnsi="新宋体" w:eastAsia="新宋体"/>
          <w:color w:val="000000"/>
          <w:sz w:val="22"/>
        </w:rPr>
      </w:pPr>
      <w:r>
        <w:rPr>
          <w:rFonts w:hint="eastAsia" w:ascii="新宋体" w:hAnsi="新宋体" w:eastAsia="新宋体"/>
          <w:color w:val="000000"/>
          <w:sz w:val="22"/>
        </w:rPr>
        <w:t>5.  比选过程中遇到特殊情况，由比选小组遵循公平、公正原则，采取记名投票方式按照少数服从多数原则决定。</w:t>
      </w:r>
    </w:p>
    <w:p w14:paraId="5769A096">
      <w:pPr>
        <w:spacing w:line="400" w:lineRule="exact"/>
        <w:ind w:left="484" w:leftChars="21" w:hanging="440" w:hangingChars="200"/>
        <w:textAlignment w:val="baseline"/>
        <w:rPr>
          <w:rFonts w:hint="default" w:ascii="新宋体" w:hAnsi="新宋体" w:eastAsia="新宋体"/>
          <w:color w:val="auto"/>
          <w:sz w:val="22"/>
          <w:lang w:val="en-US" w:eastAsia="zh-CN"/>
        </w:rPr>
      </w:pPr>
      <w:r>
        <w:rPr>
          <w:rFonts w:hint="eastAsia" w:ascii="新宋体" w:hAnsi="新宋体" w:eastAsia="新宋体"/>
          <w:color w:val="auto"/>
          <w:sz w:val="22"/>
          <w:lang w:val="en-US" w:eastAsia="zh-CN"/>
        </w:rPr>
        <w:t>6.  比选供应商少于2家，本项目做流标处理。</w:t>
      </w:r>
    </w:p>
    <w:p w14:paraId="52435E31">
      <w:pPr>
        <w:tabs>
          <w:tab w:val="left" w:pos="1365"/>
        </w:tabs>
        <w:spacing w:line="460" w:lineRule="exact"/>
        <w:rPr>
          <w:rFonts w:hint="eastAsia" w:ascii="新宋体" w:hAnsi="新宋体" w:eastAsia="新宋体"/>
          <w:b/>
          <w:color w:val="000000"/>
          <w:sz w:val="22"/>
          <w:szCs w:val="22"/>
        </w:rPr>
      </w:pPr>
      <w:r>
        <w:rPr>
          <w:rFonts w:hint="eastAsia" w:ascii="新宋体" w:hAnsi="新宋体" w:eastAsia="新宋体"/>
          <w:b/>
          <w:color w:val="000000"/>
          <w:sz w:val="22"/>
          <w:szCs w:val="22"/>
        </w:rPr>
        <w:t>三、 确定成交供应商</w:t>
      </w:r>
    </w:p>
    <w:p w14:paraId="4B0760C3">
      <w:pPr>
        <w:tabs>
          <w:tab w:val="left" w:pos="1365"/>
        </w:tabs>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1.  本次项目</w:t>
      </w:r>
      <w:r>
        <w:rPr>
          <w:rFonts w:hint="eastAsia" w:ascii="新宋体" w:hAnsi="新宋体" w:eastAsia="新宋体"/>
          <w:color w:val="000000"/>
          <w:sz w:val="22"/>
          <w:szCs w:val="22"/>
          <w:lang w:val="en-US" w:eastAsia="zh-CN"/>
        </w:rPr>
        <w:t>总分</w:t>
      </w:r>
      <w:r>
        <w:rPr>
          <w:rFonts w:hint="eastAsia" w:ascii="宋体" w:hAnsi="宋体" w:cs="宋体"/>
          <w:color w:val="000000"/>
          <w:sz w:val="22"/>
          <w:szCs w:val="22"/>
        </w:rPr>
        <w:t>排名第</w:t>
      </w:r>
      <w:r>
        <w:rPr>
          <w:rFonts w:hint="eastAsia" w:ascii="宋体" w:hAnsi="宋体" w:cs="宋体"/>
          <w:color w:val="000000"/>
          <w:sz w:val="22"/>
          <w:szCs w:val="22"/>
          <w:lang w:val="en-US" w:eastAsia="zh-CN"/>
        </w:rPr>
        <w:t>一</w:t>
      </w:r>
      <w:r>
        <w:rPr>
          <w:rFonts w:hint="eastAsia" w:ascii="宋体" w:hAnsi="宋体" w:cs="宋体"/>
          <w:color w:val="000000"/>
          <w:sz w:val="22"/>
          <w:szCs w:val="22"/>
        </w:rPr>
        <w:t>的投标人为成交候选人，</w:t>
      </w:r>
      <w:r>
        <w:rPr>
          <w:rFonts w:hint="eastAsia" w:ascii="新宋体" w:hAnsi="新宋体" w:eastAsia="新宋体"/>
          <w:color w:val="000000"/>
          <w:sz w:val="22"/>
          <w:szCs w:val="22"/>
        </w:rPr>
        <w:t>由比选小组确定成交供应商。</w:t>
      </w:r>
    </w:p>
    <w:p w14:paraId="3E4CFBC5">
      <w:pPr>
        <w:tabs>
          <w:tab w:val="left" w:pos="1365"/>
        </w:tabs>
        <w:spacing w:line="460" w:lineRule="exact"/>
        <w:ind w:firstLine="110" w:firstLineChars="50"/>
        <w:rPr>
          <w:rFonts w:hint="eastAsia" w:ascii="新宋体" w:hAnsi="新宋体" w:eastAsia="新宋体"/>
          <w:color w:val="000000"/>
          <w:sz w:val="22"/>
          <w:szCs w:val="22"/>
        </w:rPr>
      </w:pPr>
      <w:r>
        <w:rPr>
          <w:rFonts w:hint="eastAsia" w:ascii="新宋体" w:hAnsi="新宋体" w:eastAsia="新宋体"/>
          <w:color w:val="000000"/>
          <w:sz w:val="22"/>
          <w:szCs w:val="22"/>
        </w:rPr>
        <w:t>2.  比选小组将形成采购决议，确定符合采购需求的供应商为成交供应商。</w:t>
      </w:r>
    </w:p>
    <w:p w14:paraId="2A85684A">
      <w:pPr>
        <w:pStyle w:val="2"/>
        <w:rPr>
          <w:rFonts w:hint="eastAsia"/>
          <w:color w:val="000000"/>
        </w:rPr>
      </w:pPr>
    </w:p>
    <w:p w14:paraId="103D65CF">
      <w:pPr>
        <w:spacing w:line="460" w:lineRule="exact"/>
        <w:ind w:left="548" w:leftChars="261"/>
        <w:rPr>
          <w:rFonts w:hint="eastAsia"/>
          <w:color w:val="000000"/>
        </w:rPr>
      </w:pPr>
    </w:p>
    <w:p w14:paraId="012022D5">
      <w:pPr>
        <w:rPr>
          <w:color w:val="000000"/>
        </w:rPr>
      </w:pPr>
    </w:p>
    <w:p w14:paraId="7EA14075"/>
    <w:sectPr>
      <w:headerReference r:id="rId13" w:type="default"/>
      <w:pgSz w:w="11906" w:h="16838"/>
      <w:pgMar w:top="1134" w:right="1304" w:bottom="1134" w:left="153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0037">
    <w:pPr>
      <w:pStyle w:val="9"/>
      <w:ind w:right="360" w:firstLine="4410" w:firstLineChars="245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E0CA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CE0CA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E8AC">
    <w:pPr>
      <w:pStyle w:val="9"/>
      <w:tabs>
        <w:tab w:val="center" w:pos="4564"/>
        <w:tab w:val="clear" w:pos="4153"/>
      </w:tabs>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80A6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780A6D">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F355">
    <w:pPr>
      <w:pStyle w:val="9"/>
      <w:ind w:right="360" w:firstLine="4410" w:firstLineChars="245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81A2">
                          <w:pPr>
                            <w:pStyle w:val="9"/>
                            <w:rPr>
                              <w:rStyle w:val="15"/>
                            </w:rPr>
                          </w:pPr>
                          <w:r>
                            <w:rPr>
                              <w:rStyle w:val="15"/>
                            </w:rPr>
                            <w:fldChar w:fldCharType="begin"/>
                          </w:r>
                          <w:r>
                            <w:rPr>
                              <w:rStyle w:val="15"/>
                            </w:rPr>
                            <w:instrText xml:space="preserve">PAGE  </w:instrText>
                          </w:r>
                          <w:r>
                            <w:rPr>
                              <w:rStyle w:val="15"/>
                            </w:rPr>
                            <w:fldChar w:fldCharType="separate"/>
                          </w:r>
                          <w:r>
                            <w:rPr>
                              <w:rStyle w:val="15"/>
                            </w:rPr>
                            <w:t>18</w:t>
                          </w:r>
                          <w:r>
                            <w:rPr>
                              <w:rStyle w:val="15"/>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9FE81A2">
                    <w:pPr>
                      <w:pStyle w:val="9"/>
                      <w:rPr>
                        <w:rStyle w:val="15"/>
                      </w:rPr>
                    </w:pPr>
                    <w:r>
                      <w:rPr>
                        <w:rStyle w:val="15"/>
                      </w:rPr>
                      <w:fldChar w:fldCharType="begin"/>
                    </w:r>
                    <w:r>
                      <w:rPr>
                        <w:rStyle w:val="15"/>
                      </w:rPr>
                      <w:instrText xml:space="preserve">PAGE  </w:instrText>
                    </w:r>
                    <w:r>
                      <w:rPr>
                        <w:rStyle w:val="15"/>
                      </w:rPr>
                      <w:fldChar w:fldCharType="separate"/>
                    </w:r>
                    <w:r>
                      <w:rPr>
                        <w:rStyle w:val="15"/>
                      </w:rPr>
                      <w:t>18</w:t>
                    </w:r>
                    <w:r>
                      <w:rPr>
                        <w:rStyle w:val="1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FAEE">
    <w:pPr>
      <w:pStyle w:val="9"/>
      <w:tabs>
        <w:tab w:val="center" w:pos="4564"/>
        <w:tab w:val="clear" w:pos="4153"/>
      </w:tabs>
      <w:rPr>
        <w:rFonts w:hint="eastAsia" w:eastAsia="宋体"/>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0E86BD">
                          <w:pPr>
                            <w:pStyle w:val="9"/>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250E86BD">
                    <w:pPr>
                      <w:pStyle w:val="9"/>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rPr>
      <w:t xml:space="preserve">  </w: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15C7">
    <w:pPr>
      <w:pStyle w:val="9"/>
      <w:tabs>
        <w:tab w:val="left" w:pos="7385"/>
        <w:tab w:val="clear" w:pos="8306"/>
      </w:tabs>
      <w:ind w:right="360" w:firstLine="4410" w:firstLineChars="245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4FE60">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D4FE60">
                    <w:pPr>
                      <w:pStyle w:val="9"/>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E2D84">
                          <w:pPr>
                            <w:pStyle w:val="9"/>
                            <w:rPr>
                              <w:rStyle w:val="15"/>
                              <w:rFonts w:hint="default" w:eastAsia="宋体"/>
                              <w:lang w:val="en-US" w:eastAsia="zh-CN"/>
                            </w:rPr>
                          </w:pPr>
                          <w:r>
                            <w:rPr>
                              <w:rStyle w:val="15"/>
                              <w:rFonts w:hint="eastAsia"/>
                              <w:lang w:val="en-US" w:eastAsia="zh-CN"/>
                            </w:rPr>
                            <w:t>19</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B7E2D84">
                    <w:pPr>
                      <w:pStyle w:val="9"/>
                      <w:rPr>
                        <w:rStyle w:val="15"/>
                        <w:rFonts w:hint="default" w:eastAsia="宋体"/>
                        <w:lang w:val="en-US" w:eastAsia="zh-CN"/>
                      </w:rPr>
                    </w:pPr>
                    <w:r>
                      <w:rPr>
                        <w:rStyle w:val="15"/>
                        <w:rFonts w:hint="eastAsia"/>
                        <w:lang w:val="en-US" w:eastAsia="zh-CN"/>
                      </w:rPr>
                      <w:t>19</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FF67">
    <w:pPr>
      <w:pStyle w:val="9"/>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1191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A11917">
                    <w:pPr>
                      <w:pStyle w:val="9"/>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95213">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C95213">
                    <w:pPr>
                      <w:pStyle w:val="9"/>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D5DB7">
                          <w:pPr>
                            <w:pStyle w:val="9"/>
                            <w:rPr>
                              <w:rFonts w:hint="default" w:eastAsia="宋体"/>
                              <w:lang w:val="en-US" w:eastAsia="zh-CN"/>
                            </w:rPr>
                          </w:pPr>
                          <w:r>
                            <w:rPr>
                              <w:rFonts w:hint="eastAsia"/>
                              <w:lang w:val="en-US" w:eastAsia="zh-CN"/>
                            </w:rPr>
                            <w:t>16</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CFD5DB7">
                    <w:pPr>
                      <w:pStyle w:val="9"/>
                      <w:rPr>
                        <w:rFonts w:hint="default" w:eastAsia="宋体"/>
                        <w:lang w:val="en-US" w:eastAsia="zh-CN"/>
                      </w:rPr>
                    </w:pPr>
                    <w:r>
                      <w:rPr>
                        <w:rFonts w:hint="eastAsia"/>
                        <w:lang w:val="en-US" w:eastAsia="zh-CN"/>
                      </w:rPr>
                      <w:t>16</w:t>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8ADA4">
    <w:pPr>
      <w:pStyle w:val="9"/>
      <w:ind w:firstLine="4500" w:firstLineChars="2500"/>
      <w:rPr>
        <w:rFonts w:hint="default" w:eastAsia="宋体"/>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A080E">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4A080E">
                    <w:pPr>
                      <w:pStyle w:val="9"/>
                    </w:pPr>
                  </w:p>
                </w:txbxContent>
              </v:textbox>
            </v:shape>
          </w:pict>
        </mc:Fallback>
      </mc:AlternateContent>
    </w:r>
    <w:r>
      <w:rPr>
        <w:rFonts w:hint="eastAsia"/>
        <w:lang w:val="en-US" w:eastAsia="zh-CN"/>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3E35">
    <w:pPr>
      <w:pStyle w:val="9"/>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FA5AB">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9BFA5AB">
                    <w:pPr>
                      <w:pStyle w:val="9"/>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AD630">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CFAD630">
                    <w:pPr>
                      <w:pStyle w:val="9"/>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62D68">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362D68">
                    <w:pPr>
                      <w:pStyle w:val="9"/>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805FCA">
                          <w:pPr>
                            <w:pStyle w:val="9"/>
                            <w:rPr>
                              <w:rFonts w:hint="default" w:eastAsia="宋体"/>
                              <w:lang w:val="en-US" w:eastAsia="zh-CN"/>
                            </w:rPr>
                          </w:pPr>
                          <w:r>
                            <w:rPr>
                              <w:rFonts w:hint="eastAsia"/>
                              <w:lang w:val="en-US" w:eastAsia="zh-CN"/>
                            </w:rPr>
                            <w:t>17</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69805FCA">
                    <w:pPr>
                      <w:pStyle w:val="9"/>
                      <w:rPr>
                        <w:rFonts w:hint="default" w:eastAsia="宋体"/>
                        <w:lang w:val="en-US" w:eastAsia="zh-CN"/>
                      </w:rPr>
                    </w:pPr>
                    <w:r>
                      <w:rPr>
                        <w:rFonts w:hint="eastAsia"/>
                        <w:lang w:val="en-US" w:eastAsia="zh-CN"/>
                      </w:rPr>
                      <w:t>17</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7366">
    <w:pPr>
      <w:pStyle w:val="10"/>
      <w:tabs>
        <w:tab w:val="left" w:pos="975"/>
      </w:tabs>
      <w:ind w:right="12690"/>
      <w:jc w:val="left"/>
      <w:rPr>
        <w:rFonts w:hint="eastAsia"/>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F6D9">
    <w:pPr>
      <w:pStyle w:val="10"/>
      <w:ind w:right="9360"/>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0F75">
    <w:pPr>
      <w:pStyle w:val="10"/>
      <w:tabs>
        <w:tab w:val="left" w:pos="8115"/>
        <w:tab w:val="clear" w:pos="4153"/>
        <w:tab w:val="clear" w:pos="8306"/>
      </w:tabs>
      <w:ind w:right="909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C481A"/>
    <w:multiLevelType w:val="singleLevel"/>
    <w:tmpl w:val="A27C481A"/>
    <w:lvl w:ilvl="0" w:tentative="0">
      <w:start w:val="1"/>
      <w:numFmt w:val="decimal"/>
      <w:suff w:val="nothing"/>
      <w:lvlText w:val="%1．"/>
      <w:lvlJc w:val="left"/>
      <w:pPr>
        <w:ind w:left="0" w:firstLine="400"/>
      </w:pPr>
      <w:rPr>
        <w:rFonts w:hint="default"/>
      </w:rPr>
    </w:lvl>
  </w:abstractNum>
  <w:abstractNum w:abstractNumId="1">
    <w:nsid w:val="2B68A85A"/>
    <w:multiLevelType w:val="singleLevel"/>
    <w:tmpl w:val="2B68A85A"/>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890.4">
    <w15:presenceInfo w15:providerId="WPS Office" w15:userId="1008389305"/>
  </w15:person>
  <w15:person w15:author="盛晓宇">
    <w15:presenceInfo w15:providerId="None" w15:userId="盛晓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7996"/>
    <w:rsid w:val="08A76CF8"/>
    <w:rsid w:val="0F7028F1"/>
    <w:rsid w:val="178B7998"/>
    <w:rsid w:val="19437A38"/>
    <w:rsid w:val="24C74A6F"/>
    <w:rsid w:val="323D6E6B"/>
    <w:rsid w:val="38283AE9"/>
    <w:rsid w:val="38D4013F"/>
    <w:rsid w:val="53DA3CAD"/>
    <w:rsid w:val="70451B0E"/>
    <w:rsid w:val="7491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12" w:lineRule="atLeast"/>
      <w:ind w:firstLine="420"/>
      <w:textAlignment w:val="baseline"/>
    </w:pPr>
    <w:rPr>
      <w:kern w:val="0"/>
      <w:szCs w:val="20"/>
    </w:rPr>
  </w:style>
  <w:style w:type="paragraph" w:styleId="4">
    <w:name w:val="Body Text"/>
    <w:basedOn w:val="1"/>
    <w:next w:val="5"/>
    <w:qFormat/>
    <w:uiPriority w:val="0"/>
    <w:pPr>
      <w:spacing w:after="120"/>
    </w:pPr>
  </w:style>
  <w:style w:type="paragraph" w:styleId="5">
    <w:name w:val="Body Text First Indent"/>
    <w:basedOn w:val="4"/>
    <w:next w:val="6"/>
    <w:qFormat/>
    <w:uiPriority w:val="0"/>
    <w:pPr>
      <w:ind w:firstLine="420" w:firstLineChars="100"/>
    </w:pPr>
  </w:style>
  <w:style w:type="paragraph" w:styleId="6">
    <w:name w:val="toc 6"/>
    <w:basedOn w:val="1"/>
    <w:next w:val="1"/>
    <w:qFormat/>
    <w:uiPriority w:val="0"/>
    <w:pPr>
      <w:ind w:left="2100" w:leftChars="1000"/>
    </w:pPr>
    <w:rPr>
      <w:szCs w:val="24"/>
    </w:rPr>
  </w:style>
  <w:style w:type="paragraph" w:styleId="7">
    <w:name w:val="Body Text Indent"/>
    <w:basedOn w:val="1"/>
    <w:qFormat/>
    <w:uiPriority w:val="99"/>
    <w:pPr>
      <w:ind w:firstLine="900"/>
    </w:pPr>
    <w:rPr>
      <w:rFonts w:ascii="Times New Roman"/>
      <w:sz w:val="28"/>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118"/>
      </w:tabs>
      <w:spacing w:line="600" w:lineRule="exact"/>
    </w:pPr>
    <w:rPr>
      <w:rFonts w:ascii="新宋体" w:hAnsi="新宋体" w:eastAsia="新宋体"/>
      <w:bCs/>
      <w:szCs w:val="20"/>
    </w:rPr>
  </w:style>
  <w:style w:type="paragraph" w:styleId="12">
    <w:name w:val="Body Text First Indent 2"/>
    <w:basedOn w:val="7"/>
    <w:qFormat/>
    <w:uiPriority w:val="99"/>
    <w:pPr>
      <w:spacing w:after="120"/>
      <w:ind w:left="420" w:leftChars="200" w:firstLine="420"/>
    </w:pPr>
    <w:rPr>
      <w:rFonts w:cs="宋体"/>
      <w:sz w:val="21"/>
      <w:szCs w:val="21"/>
    </w:rPr>
  </w:style>
  <w:style w:type="character" w:styleId="15">
    <w:name w:val="page number"/>
    <w:basedOn w:val="14"/>
    <w:qFormat/>
    <w:uiPriority w:val="0"/>
  </w:style>
  <w:style w:type="character" w:styleId="16">
    <w:name w:val="Hyperlink"/>
    <w:qFormat/>
    <w:uiPriority w:val="99"/>
    <w:rPr>
      <w:color w:val="0000FF"/>
      <w:u w:val="single"/>
    </w:rPr>
  </w:style>
  <w:style w:type="paragraph" w:styleId="17">
    <w:name w:val="List Paragraph"/>
    <w:basedOn w:val="1"/>
    <w:qFormat/>
    <w:uiPriority w:val="34"/>
    <w:pPr>
      <w:ind w:firstLine="420" w:firstLineChars="200"/>
    </w:pPr>
  </w:style>
  <w:style w:type="paragraph" w:customStyle="1" w:styleId="18">
    <w:name w:val="样式 10 磅"/>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8272</Words>
  <Characters>8654</Characters>
  <Lines>0</Lines>
  <Paragraphs>0</Paragraphs>
  <TotalTime>6</TotalTime>
  <ScaleCrop>false</ScaleCrop>
  <LinksUpToDate>false</LinksUpToDate>
  <CharactersWithSpaces>10050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2025-07-08T02:13:00Z</dcterms:created>
  <dc:creator>HUAWEI</dc:creator>
  <cp:lastModifiedBy>4890.4</cp:lastModifiedBy>
  <dcterms:modified xsi:type="dcterms:W3CDTF">2025-07-08T07:27:34Z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eyJoZGlkIjoiMGFkM2IwMzRlZTBkMWE0YmY0NTliNWY4NDFlZWE2ODkiLCJ1c2VySWQiOiIzNzg0MTMyMTEifQ==</vt:lpwstr>
  </property>
  <property fmtid="{D5CDD505-2E9C-101B-9397-08002B2CF9AE}" pid="4" name="ICV">
    <vt:lpwstr>524EDF271F8E40FB97647D1E10EAE8BD_12</vt:lpwstr>
  </property>
</Properties>
</file>